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10348" w:type="dxa"/>
        <w:tblInd w:w="-572" w:type="dxa"/>
        <w:tblLook w:val="04A0" w:firstRow="1" w:lastRow="0" w:firstColumn="1" w:lastColumn="0" w:noHBand="0" w:noVBand="1"/>
      </w:tblPr>
      <w:tblGrid>
        <w:gridCol w:w="1843"/>
        <w:gridCol w:w="2410"/>
        <w:gridCol w:w="6095"/>
      </w:tblGrid>
      <w:tr w:rsidR="00D82BEE" w:rsidRPr="007779C1" w14:paraId="72918B18" w14:textId="77777777" w:rsidTr="002B4259">
        <w:trPr>
          <w:trHeight w:val="940"/>
        </w:trPr>
        <w:tc>
          <w:tcPr>
            <w:tcW w:w="10348" w:type="dxa"/>
            <w:gridSpan w:val="3"/>
            <w:hideMark/>
          </w:tcPr>
          <w:p w14:paraId="52DDF048" w14:textId="77777777" w:rsidR="00D82BEE" w:rsidRPr="007779C1" w:rsidRDefault="00D82BEE" w:rsidP="001E3835">
            <w:pPr>
              <w:ind w:left="63"/>
              <w:jc w:val="center"/>
              <w:rPr>
                <w:rFonts w:cstheme="minorHAnsi"/>
                <w:b/>
                <w:lang w:val="en-US"/>
              </w:rPr>
            </w:pPr>
            <w:r w:rsidRPr="007779C1">
              <w:rPr>
                <w:rFonts w:cstheme="minorHAnsi"/>
                <w:b/>
                <w:lang w:val="en-US"/>
              </w:rPr>
              <w:t>STANDARDOWA PROCEDURA OPERACYJNA</w:t>
            </w:r>
          </w:p>
          <w:p w14:paraId="2757E8FA" w14:textId="77777777" w:rsidR="00D82BEE" w:rsidRPr="007779C1" w:rsidRDefault="00D82BEE" w:rsidP="001E3835">
            <w:pPr>
              <w:jc w:val="center"/>
              <w:rPr>
                <w:rFonts w:cstheme="minorHAnsi"/>
                <w:b/>
                <w:lang w:val="en-US"/>
              </w:rPr>
            </w:pPr>
            <w:r w:rsidRPr="007779C1">
              <w:rPr>
                <w:rFonts w:cstheme="minorHAnsi"/>
                <w:b/>
                <w:lang w:val="en-US"/>
              </w:rPr>
              <w:t>(SOP)</w:t>
            </w:r>
          </w:p>
        </w:tc>
      </w:tr>
      <w:tr w:rsidR="00D82BEE" w:rsidRPr="007779C1" w14:paraId="3CA26A12" w14:textId="77777777" w:rsidTr="002B4259">
        <w:trPr>
          <w:trHeight w:val="661"/>
        </w:trPr>
        <w:tc>
          <w:tcPr>
            <w:tcW w:w="1843" w:type="dxa"/>
            <w:vAlign w:val="center"/>
            <w:hideMark/>
          </w:tcPr>
          <w:p w14:paraId="54921479" w14:textId="77777777" w:rsidR="00D82BEE" w:rsidRPr="007779C1" w:rsidRDefault="00D82BEE" w:rsidP="001E3835">
            <w:pPr>
              <w:spacing w:line="276" w:lineRule="auto"/>
              <w:jc w:val="both"/>
              <w:rPr>
                <w:rFonts w:cstheme="minorHAnsi"/>
                <w:b/>
              </w:rPr>
            </w:pPr>
            <w:r w:rsidRPr="007779C1">
              <w:rPr>
                <w:rFonts w:cstheme="minorHAnsi"/>
                <w:b/>
              </w:rPr>
              <w:t>Tytuł:</w:t>
            </w:r>
          </w:p>
        </w:tc>
        <w:tc>
          <w:tcPr>
            <w:tcW w:w="8505" w:type="dxa"/>
            <w:gridSpan w:val="2"/>
          </w:tcPr>
          <w:p w14:paraId="0328506F" w14:textId="6103397C" w:rsidR="00D82BEE" w:rsidRPr="00660738" w:rsidRDefault="005E4173" w:rsidP="005E4173">
            <w:pPr>
              <w:pStyle w:val="Nagwek"/>
              <w:spacing w:before="240" w:after="240" w:line="276" w:lineRule="auto"/>
              <w:jc w:val="center"/>
              <w:rPr>
                <w:rFonts w:cstheme="minorHAnsi"/>
                <w:b/>
              </w:rPr>
            </w:pPr>
            <w:r>
              <w:rPr>
                <w:rFonts w:cstheme="minorHAnsi"/>
                <w:b/>
                <w:bCs/>
                <w:color w:val="000000"/>
              </w:rPr>
              <w:t xml:space="preserve">Przechowywanie oraz nadzór nad obrotem środkami odurzającymi, substancjami psychotropowymi oraz prekursorami kategorii </w:t>
            </w:r>
            <w:r w:rsidR="00B04E98">
              <w:rPr>
                <w:rFonts w:cstheme="minorHAnsi"/>
                <w:b/>
                <w:bCs/>
                <w:color w:val="000000"/>
              </w:rPr>
              <w:t>1</w:t>
            </w:r>
            <w:r w:rsidR="00AC2914">
              <w:rPr>
                <w:rFonts w:cstheme="minorHAnsi"/>
                <w:b/>
                <w:bCs/>
                <w:color w:val="000000"/>
              </w:rPr>
              <w:t>,</w:t>
            </w:r>
          </w:p>
        </w:tc>
      </w:tr>
      <w:tr w:rsidR="00D82BEE" w:rsidRPr="007779C1" w14:paraId="2848B476" w14:textId="77777777" w:rsidTr="002B4259">
        <w:trPr>
          <w:trHeight w:val="641"/>
        </w:trPr>
        <w:tc>
          <w:tcPr>
            <w:tcW w:w="1843" w:type="dxa"/>
            <w:vAlign w:val="center"/>
            <w:hideMark/>
          </w:tcPr>
          <w:p w14:paraId="3DCC13C7" w14:textId="77777777" w:rsidR="00D82BEE" w:rsidRPr="007779C1" w:rsidRDefault="00D82BEE" w:rsidP="001E3835">
            <w:pPr>
              <w:spacing w:line="276" w:lineRule="auto"/>
              <w:ind w:left="176" w:hanging="176"/>
              <w:jc w:val="both"/>
              <w:rPr>
                <w:rFonts w:cstheme="minorHAnsi"/>
                <w:b/>
              </w:rPr>
            </w:pPr>
            <w:r w:rsidRPr="007779C1">
              <w:rPr>
                <w:rFonts w:cstheme="minorHAnsi"/>
                <w:b/>
              </w:rPr>
              <w:t>Podsumowanie:</w:t>
            </w:r>
          </w:p>
        </w:tc>
        <w:tc>
          <w:tcPr>
            <w:tcW w:w="8505" w:type="dxa"/>
            <w:gridSpan w:val="2"/>
            <w:hideMark/>
          </w:tcPr>
          <w:p w14:paraId="591F7E9A" w14:textId="40B43A3C" w:rsidR="00D82BEE" w:rsidRPr="007779C1" w:rsidRDefault="00D82BEE" w:rsidP="001E3835">
            <w:pPr>
              <w:jc w:val="both"/>
              <w:rPr>
                <w:rFonts w:cstheme="minorHAnsi"/>
              </w:rPr>
            </w:pPr>
            <w:r w:rsidRPr="007779C1">
              <w:rPr>
                <w:rFonts w:cstheme="minorHAnsi"/>
              </w:rPr>
              <w:t xml:space="preserve">Niniejsza </w:t>
            </w:r>
            <w:r w:rsidR="007506D4">
              <w:rPr>
                <w:rFonts w:cstheme="minorHAnsi"/>
              </w:rPr>
              <w:t>procedura</w:t>
            </w:r>
            <w:r w:rsidRPr="007779C1">
              <w:rPr>
                <w:rFonts w:cstheme="minorHAnsi"/>
              </w:rPr>
              <w:t xml:space="preserve"> opisuje </w:t>
            </w:r>
            <w:r w:rsidR="00660738">
              <w:rPr>
                <w:rFonts w:cstheme="minorHAnsi"/>
              </w:rPr>
              <w:t xml:space="preserve">zasady </w:t>
            </w:r>
            <w:r w:rsidR="00B225D3">
              <w:rPr>
                <w:rFonts w:cstheme="minorHAnsi"/>
              </w:rPr>
              <w:t xml:space="preserve">zamawiania, </w:t>
            </w:r>
            <w:r w:rsidR="005E4173">
              <w:rPr>
                <w:rFonts w:cstheme="minorHAnsi"/>
              </w:rPr>
              <w:t xml:space="preserve">przechowywania, </w:t>
            </w:r>
            <w:r w:rsidR="00B225D3">
              <w:rPr>
                <w:rFonts w:cstheme="minorHAnsi"/>
              </w:rPr>
              <w:t>ewidencjonowania</w:t>
            </w:r>
            <w:r w:rsidR="005E4173">
              <w:rPr>
                <w:rFonts w:cstheme="minorHAnsi"/>
              </w:rPr>
              <w:t xml:space="preserve"> oraz nadzoru nad </w:t>
            </w:r>
            <w:r w:rsidR="00B225D3">
              <w:rPr>
                <w:rFonts w:cstheme="minorHAnsi"/>
              </w:rPr>
              <w:t xml:space="preserve">obrotem </w:t>
            </w:r>
            <w:r w:rsidR="005E4173">
              <w:rPr>
                <w:rFonts w:cstheme="minorHAnsi"/>
              </w:rPr>
              <w:t xml:space="preserve">środkami odurzającymi, substancjami psychotropowymi oraz prekursorami kategorii </w:t>
            </w:r>
            <w:r w:rsidR="00150236">
              <w:rPr>
                <w:rFonts w:cstheme="minorHAnsi"/>
              </w:rPr>
              <w:t>1</w:t>
            </w:r>
            <w:r w:rsidR="00B225D3">
              <w:rPr>
                <w:rFonts w:cstheme="minorHAnsi"/>
              </w:rPr>
              <w:t xml:space="preserve"> oraz produktami leczniczymi zwierającymi w swoim składzie te środki i substancje</w:t>
            </w:r>
            <w:r w:rsidR="00751E12">
              <w:rPr>
                <w:rFonts w:cstheme="minorHAnsi"/>
              </w:rPr>
              <w:t>.</w:t>
            </w:r>
          </w:p>
        </w:tc>
      </w:tr>
      <w:tr w:rsidR="00D82BEE" w:rsidRPr="007779C1" w14:paraId="354C871E" w14:textId="77777777" w:rsidTr="002B4259">
        <w:trPr>
          <w:trHeight w:val="333"/>
        </w:trPr>
        <w:tc>
          <w:tcPr>
            <w:tcW w:w="1843" w:type="dxa"/>
            <w:vAlign w:val="center"/>
          </w:tcPr>
          <w:p w14:paraId="083FD688" w14:textId="77777777" w:rsidR="00D82BEE" w:rsidRPr="007779C1" w:rsidRDefault="00D82BEE" w:rsidP="001E3835">
            <w:pPr>
              <w:jc w:val="both"/>
              <w:rPr>
                <w:rFonts w:cstheme="minorHAnsi"/>
              </w:rPr>
            </w:pPr>
          </w:p>
        </w:tc>
        <w:tc>
          <w:tcPr>
            <w:tcW w:w="2410" w:type="dxa"/>
            <w:vAlign w:val="center"/>
          </w:tcPr>
          <w:p w14:paraId="1415D3B6" w14:textId="77777777" w:rsidR="00D82BEE" w:rsidRPr="007779C1" w:rsidRDefault="00D82BEE" w:rsidP="001E3835">
            <w:pPr>
              <w:jc w:val="both"/>
              <w:rPr>
                <w:rFonts w:cstheme="minorHAnsi"/>
              </w:rPr>
            </w:pPr>
            <w:r w:rsidRPr="007779C1">
              <w:rPr>
                <w:rFonts w:cstheme="minorHAnsi"/>
              </w:rPr>
              <w:t>Stanowisko</w:t>
            </w:r>
          </w:p>
        </w:tc>
        <w:tc>
          <w:tcPr>
            <w:tcW w:w="6095" w:type="dxa"/>
            <w:vAlign w:val="center"/>
          </w:tcPr>
          <w:p w14:paraId="2467985A" w14:textId="77777777" w:rsidR="00D82BEE" w:rsidRPr="007779C1" w:rsidRDefault="00D82BEE" w:rsidP="001E3835">
            <w:pPr>
              <w:jc w:val="both"/>
              <w:rPr>
                <w:rFonts w:cstheme="minorHAnsi"/>
              </w:rPr>
            </w:pPr>
            <w:r w:rsidRPr="007779C1">
              <w:rPr>
                <w:rFonts w:cstheme="minorHAnsi"/>
              </w:rPr>
              <w:t>Data, podpis</w:t>
            </w:r>
          </w:p>
        </w:tc>
      </w:tr>
      <w:tr w:rsidR="00D82BEE" w:rsidRPr="007779C1" w14:paraId="07A44643" w14:textId="77777777" w:rsidTr="002B4259">
        <w:trPr>
          <w:trHeight w:val="333"/>
        </w:trPr>
        <w:tc>
          <w:tcPr>
            <w:tcW w:w="1843" w:type="dxa"/>
            <w:vAlign w:val="center"/>
          </w:tcPr>
          <w:p w14:paraId="53E85C3E" w14:textId="77777777" w:rsidR="00D82BEE" w:rsidRPr="007779C1" w:rsidRDefault="00D82BEE" w:rsidP="001E3835">
            <w:pPr>
              <w:jc w:val="both"/>
              <w:rPr>
                <w:rFonts w:cstheme="minorHAnsi"/>
              </w:rPr>
            </w:pPr>
            <w:r w:rsidRPr="007779C1">
              <w:rPr>
                <w:rFonts w:cstheme="minorHAnsi"/>
              </w:rPr>
              <w:t>Autor</w:t>
            </w:r>
          </w:p>
          <w:p w14:paraId="1427A845" w14:textId="77777777" w:rsidR="00D82BEE" w:rsidRPr="007779C1" w:rsidRDefault="00D82BEE" w:rsidP="001E3835">
            <w:pPr>
              <w:jc w:val="both"/>
              <w:rPr>
                <w:rFonts w:cstheme="minorHAnsi"/>
              </w:rPr>
            </w:pPr>
          </w:p>
        </w:tc>
        <w:tc>
          <w:tcPr>
            <w:tcW w:w="2410" w:type="dxa"/>
            <w:vAlign w:val="center"/>
          </w:tcPr>
          <w:p w14:paraId="506F0834" w14:textId="404D5ACE" w:rsidR="00D82BEE" w:rsidRPr="007779C1" w:rsidRDefault="00D82BEE" w:rsidP="001E3835">
            <w:pPr>
              <w:jc w:val="both"/>
              <w:rPr>
                <w:rFonts w:cstheme="minorHAnsi"/>
              </w:rPr>
            </w:pPr>
          </w:p>
        </w:tc>
        <w:tc>
          <w:tcPr>
            <w:tcW w:w="6095" w:type="dxa"/>
            <w:vAlign w:val="center"/>
          </w:tcPr>
          <w:p w14:paraId="4E9A8204" w14:textId="77777777" w:rsidR="00D82BEE" w:rsidRPr="007779C1" w:rsidRDefault="00D82BEE" w:rsidP="001E3835">
            <w:pPr>
              <w:jc w:val="both"/>
              <w:rPr>
                <w:rFonts w:cstheme="minorHAnsi"/>
              </w:rPr>
            </w:pPr>
          </w:p>
          <w:p w14:paraId="187AA61A" w14:textId="77777777" w:rsidR="00D82BEE" w:rsidRPr="007779C1" w:rsidRDefault="00D82BEE" w:rsidP="001E3835">
            <w:pPr>
              <w:jc w:val="both"/>
              <w:rPr>
                <w:rFonts w:cstheme="minorHAnsi"/>
              </w:rPr>
            </w:pPr>
          </w:p>
          <w:p w14:paraId="3442F456" w14:textId="77777777" w:rsidR="00D82BEE" w:rsidRPr="007779C1" w:rsidRDefault="00D82BEE" w:rsidP="001E3835">
            <w:pPr>
              <w:jc w:val="both"/>
              <w:rPr>
                <w:rFonts w:cstheme="minorHAnsi"/>
              </w:rPr>
            </w:pPr>
          </w:p>
        </w:tc>
      </w:tr>
      <w:tr w:rsidR="00D82BEE" w:rsidRPr="007779C1" w14:paraId="27B92F03" w14:textId="77777777" w:rsidTr="002B4259">
        <w:trPr>
          <w:trHeight w:val="333"/>
        </w:trPr>
        <w:tc>
          <w:tcPr>
            <w:tcW w:w="1843" w:type="dxa"/>
            <w:vAlign w:val="center"/>
          </w:tcPr>
          <w:p w14:paraId="44282299" w14:textId="77777777" w:rsidR="00D82BEE" w:rsidRPr="007779C1" w:rsidRDefault="00D82BEE" w:rsidP="001E3835">
            <w:pPr>
              <w:jc w:val="both"/>
              <w:rPr>
                <w:rFonts w:cstheme="minorHAnsi"/>
              </w:rPr>
            </w:pPr>
            <w:r w:rsidRPr="007779C1">
              <w:rPr>
                <w:rFonts w:cstheme="minorHAnsi"/>
              </w:rPr>
              <w:t xml:space="preserve">Sprawdzone przez </w:t>
            </w:r>
          </w:p>
        </w:tc>
        <w:tc>
          <w:tcPr>
            <w:tcW w:w="2410" w:type="dxa"/>
            <w:vAlign w:val="center"/>
          </w:tcPr>
          <w:p w14:paraId="60C9D5BD" w14:textId="77777777" w:rsidR="00D82BEE" w:rsidRPr="007779C1" w:rsidRDefault="00D82BEE" w:rsidP="001E3835">
            <w:pPr>
              <w:jc w:val="both"/>
              <w:rPr>
                <w:rFonts w:cstheme="minorHAnsi"/>
              </w:rPr>
            </w:pPr>
          </w:p>
        </w:tc>
        <w:tc>
          <w:tcPr>
            <w:tcW w:w="6095" w:type="dxa"/>
            <w:vAlign w:val="center"/>
          </w:tcPr>
          <w:p w14:paraId="3A19B0F1" w14:textId="77777777" w:rsidR="00D82BEE" w:rsidRPr="007779C1" w:rsidRDefault="00D82BEE" w:rsidP="001E3835">
            <w:pPr>
              <w:jc w:val="both"/>
              <w:rPr>
                <w:rFonts w:cstheme="minorHAnsi"/>
              </w:rPr>
            </w:pPr>
          </w:p>
          <w:p w14:paraId="06A5DC01" w14:textId="77777777" w:rsidR="00D82BEE" w:rsidRPr="007779C1" w:rsidRDefault="00D82BEE" w:rsidP="001E3835">
            <w:pPr>
              <w:jc w:val="both"/>
              <w:rPr>
                <w:rFonts w:cstheme="minorHAnsi"/>
              </w:rPr>
            </w:pPr>
          </w:p>
          <w:p w14:paraId="23F5CCA9" w14:textId="77777777" w:rsidR="00D82BEE" w:rsidRPr="007779C1" w:rsidRDefault="00D82BEE" w:rsidP="001E3835">
            <w:pPr>
              <w:jc w:val="both"/>
              <w:rPr>
                <w:rFonts w:cstheme="minorHAnsi"/>
              </w:rPr>
            </w:pPr>
          </w:p>
        </w:tc>
      </w:tr>
      <w:tr w:rsidR="00D82BEE" w:rsidRPr="007779C1" w14:paraId="2E39390C" w14:textId="77777777" w:rsidTr="002B4259">
        <w:trPr>
          <w:trHeight w:val="333"/>
        </w:trPr>
        <w:tc>
          <w:tcPr>
            <w:tcW w:w="1843" w:type="dxa"/>
            <w:vAlign w:val="center"/>
          </w:tcPr>
          <w:p w14:paraId="064D41BD" w14:textId="77777777" w:rsidR="00D82BEE" w:rsidRPr="007779C1" w:rsidRDefault="00D82BEE" w:rsidP="001E3835">
            <w:pPr>
              <w:jc w:val="both"/>
              <w:rPr>
                <w:rFonts w:cstheme="minorHAnsi"/>
              </w:rPr>
            </w:pPr>
            <w:r w:rsidRPr="007779C1">
              <w:rPr>
                <w:rFonts w:cstheme="minorHAnsi"/>
              </w:rPr>
              <w:t xml:space="preserve">Zatwierdzone przez </w:t>
            </w:r>
          </w:p>
        </w:tc>
        <w:tc>
          <w:tcPr>
            <w:tcW w:w="2410" w:type="dxa"/>
            <w:vAlign w:val="center"/>
          </w:tcPr>
          <w:p w14:paraId="5CDF9340" w14:textId="56C7178E" w:rsidR="00D82BEE" w:rsidRPr="007779C1" w:rsidRDefault="007506D4" w:rsidP="001E3835">
            <w:pPr>
              <w:jc w:val="both"/>
              <w:rPr>
                <w:rFonts w:cstheme="minorHAnsi"/>
              </w:rPr>
            </w:pPr>
            <w:r>
              <w:rPr>
                <w:rFonts w:cstheme="minorHAnsi"/>
              </w:rPr>
              <w:t>Kierownik apteki</w:t>
            </w:r>
          </w:p>
        </w:tc>
        <w:tc>
          <w:tcPr>
            <w:tcW w:w="6095" w:type="dxa"/>
            <w:vAlign w:val="center"/>
          </w:tcPr>
          <w:p w14:paraId="0820E2CF" w14:textId="77777777" w:rsidR="00D82BEE" w:rsidRPr="007779C1" w:rsidRDefault="00D82BEE" w:rsidP="001E3835">
            <w:pPr>
              <w:jc w:val="both"/>
              <w:rPr>
                <w:rFonts w:cstheme="minorHAnsi"/>
              </w:rPr>
            </w:pPr>
          </w:p>
          <w:p w14:paraId="70A9C988" w14:textId="77777777" w:rsidR="00D82BEE" w:rsidRPr="007779C1" w:rsidRDefault="00D82BEE" w:rsidP="001E3835">
            <w:pPr>
              <w:jc w:val="both"/>
              <w:rPr>
                <w:rFonts w:cstheme="minorHAnsi"/>
              </w:rPr>
            </w:pPr>
          </w:p>
          <w:p w14:paraId="3CA5584C" w14:textId="77777777" w:rsidR="00D82BEE" w:rsidRPr="007779C1" w:rsidRDefault="00D82BEE" w:rsidP="001E3835">
            <w:pPr>
              <w:jc w:val="both"/>
              <w:rPr>
                <w:rFonts w:cstheme="minorHAnsi"/>
              </w:rPr>
            </w:pPr>
          </w:p>
        </w:tc>
      </w:tr>
      <w:tr w:rsidR="00D82BEE" w:rsidRPr="007779C1" w14:paraId="2A3645EC" w14:textId="77777777" w:rsidTr="002B4259">
        <w:trPr>
          <w:trHeight w:val="333"/>
        </w:trPr>
        <w:tc>
          <w:tcPr>
            <w:tcW w:w="10348" w:type="dxa"/>
            <w:gridSpan w:val="3"/>
            <w:vAlign w:val="center"/>
          </w:tcPr>
          <w:p w14:paraId="644E483D" w14:textId="77777777" w:rsidR="00D82BEE" w:rsidRPr="007779C1" w:rsidRDefault="00D82BEE" w:rsidP="001E3835">
            <w:pPr>
              <w:jc w:val="both"/>
              <w:rPr>
                <w:rFonts w:cstheme="minorHAnsi"/>
                <w:b/>
              </w:rPr>
            </w:pPr>
            <w:r w:rsidRPr="007779C1">
              <w:rPr>
                <w:rFonts w:cstheme="minorHAnsi"/>
                <w:b/>
              </w:rPr>
              <w:t>Historia</w:t>
            </w:r>
          </w:p>
        </w:tc>
      </w:tr>
      <w:tr w:rsidR="00D82BEE" w:rsidRPr="007779C1" w14:paraId="277C97C3" w14:textId="77777777" w:rsidTr="002B4259">
        <w:trPr>
          <w:trHeight w:val="333"/>
        </w:trPr>
        <w:tc>
          <w:tcPr>
            <w:tcW w:w="1843" w:type="dxa"/>
            <w:vAlign w:val="center"/>
          </w:tcPr>
          <w:p w14:paraId="7F252893" w14:textId="77777777" w:rsidR="00D82BEE" w:rsidRPr="007779C1" w:rsidRDefault="00D82BEE" w:rsidP="001E3835">
            <w:pPr>
              <w:jc w:val="both"/>
              <w:rPr>
                <w:rFonts w:cstheme="minorHAnsi"/>
              </w:rPr>
            </w:pPr>
            <w:r w:rsidRPr="007779C1">
              <w:rPr>
                <w:rFonts w:cstheme="minorHAnsi"/>
              </w:rPr>
              <w:t>Wersja</w:t>
            </w:r>
          </w:p>
        </w:tc>
        <w:tc>
          <w:tcPr>
            <w:tcW w:w="2410" w:type="dxa"/>
            <w:vAlign w:val="center"/>
          </w:tcPr>
          <w:p w14:paraId="4F92984C" w14:textId="77777777" w:rsidR="00D82BEE" w:rsidRPr="007779C1" w:rsidRDefault="00D82BEE" w:rsidP="001E3835">
            <w:pPr>
              <w:jc w:val="both"/>
              <w:rPr>
                <w:rFonts w:cstheme="minorHAnsi"/>
              </w:rPr>
            </w:pPr>
            <w:r w:rsidRPr="007779C1">
              <w:rPr>
                <w:rFonts w:cstheme="minorHAnsi"/>
              </w:rPr>
              <w:t>Data wdrożenia</w:t>
            </w:r>
          </w:p>
        </w:tc>
        <w:tc>
          <w:tcPr>
            <w:tcW w:w="6095" w:type="dxa"/>
            <w:vAlign w:val="center"/>
          </w:tcPr>
          <w:p w14:paraId="45E9700E" w14:textId="77777777" w:rsidR="00D82BEE" w:rsidRPr="007779C1" w:rsidRDefault="00D82BEE" w:rsidP="001E3835">
            <w:pPr>
              <w:jc w:val="both"/>
              <w:rPr>
                <w:rFonts w:cstheme="minorHAnsi"/>
              </w:rPr>
            </w:pPr>
            <w:r w:rsidRPr="007779C1">
              <w:rPr>
                <w:rFonts w:cstheme="minorHAnsi"/>
              </w:rPr>
              <w:t>Opis zmiany</w:t>
            </w:r>
          </w:p>
        </w:tc>
      </w:tr>
      <w:tr w:rsidR="00D82BEE" w:rsidRPr="007779C1" w14:paraId="33255335" w14:textId="77777777" w:rsidTr="002B4259">
        <w:trPr>
          <w:trHeight w:val="333"/>
        </w:trPr>
        <w:tc>
          <w:tcPr>
            <w:tcW w:w="1843" w:type="dxa"/>
            <w:vAlign w:val="center"/>
          </w:tcPr>
          <w:p w14:paraId="71D6E309" w14:textId="4E593768" w:rsidR="00D82BEE" w:rsidRPr="007779C1" w:rsidRDefault="00D82BEE" w:rsidP="001E3835">
            <w:pPr>
              <w:jc w:val="both"/>
              <w:rPr>
                <w:rFonts w:cstheme="minorHAnsi"/>
              </w:rPr>
            </w:pPr>
            <w:r w:rsidRPr="007779C1">
              <w:rPr>
                <w:rFonts w:cstheme="minorHAnsi"/>
              </w:rPr>
              <w:t>0</w:t>
            </w:r>
            <w:r w:rsidR="007506D4">
              <w:rPr>
                <w:rFonts w:cstheme="minorHAnsi"/>
              </w:rPr>
              <w:t>0</w:t>
            </w:r>
          </w:p>
        </w:tc>
        <w:tc>
          <w:tcPr>
            <w:tcW w:w="2410" w:type="dxa"/>
            <w:vAlign w:val="center"/>
          </w:tcPr>
          <w:p w14:paraId="5BD0D03F" w14:textId="3DB29EE8" w:rsidR="00D82BEE" w:rsidRPr="007779C1" w:rsidRDefault="007506D4" w:rsidP="00FE4477">
            <w:pPr>
              <w:jc w:val="both"/>
              <w:rPr>
                <w:rFonts w:cstheme="minorHAnsi"/>
              </w:rPr>
            </w:pPr>
            <w:r>
              <w:rPr>
                <w:rFonts w:cstheme="minorHAnsi"/>
              </w:rPr>
              <w:t>[</w:t>
            </w:r>
            <w:r w:rsidRPr="007506D4">
              <w:rPr>
                <w:rFonts w:cstheme="minorHAnsi"/>
                <w:highlight w:val="yellow"/>
              </w:rPr>
              <w:t>…</w:t>
            </w:r>
            <w:r>
              <w:rPr>
                <w:rFonts w:cstheme="minorHAnsi"/>
              </w:rPr>
              <w:t>]</w:t>
            </w:r>
          </w:p>
        </w:tc>
        <w:tc>
          <w:tcPr>
            <w:tcW w:w="6095" w:type="dxa"/>
            <w:vAlign w:val="center"/>
          </w:tcPr>
          <w:p w14:paraId="74D1E404" w14:textId="5819FA95" w:rsidR="00D82BEE" w:rsidRPr="007779C1" w:rsidRDefault="00FE4477" w:rsidP="001E3835">
            <w:pPr>
              <w:jc w:val="both"/>
              <w:rPr>
                <w:rFonts w:cstheme="minorHAnsi"/>
              </w:rPr>
            </w:pPr>
            <w:r w:rsidRPr="007779C1">
              <w:rPr>
                <w:rFonts w:cstheme="minorHAnsi"/>
              </w:rPr>
              <w:t>Opracowanie dokumentu</w:t>
            </w:r>
          </w:p>
        </w:tc>
      </w:tr>
    </w:tbl>
    <w:p w14:paraId="2E4E4307" w14:textId="77777777" w:rsidR="001C060B" w:rsidRPr="007779C1" w:rsidRDefault="001C060B" w:rsidP="001E3835">
      <w:pPr>
        <w:tabs>
          <w:tab w:val="left" w:pos="5190"/>
        </w:tabs>
        <w:jc w:val="both"/>
        <w:rPr>
          <w:rFonts w:cstheme="minorHAnsi"/>
        </w:rPr>
      </w:pPr>
    </w:p>
    <w:p w14:paraId="0215F3FF" w14:textId="77777777" w:rsidR="00E36298" w:rsidRPr="007779C1" w:rsidRDefault="00E36298" w:rsidP="001E3835">
      <w:pPr>
        <w:jc w:val="both"/>
        <w:rPr>
          <w:rFonts w:cstheme="minorHAnsi"/>
          <w:b/>
        </w:rPr>
      </w:pPr>
    </w:p>
    <w:p w14:paraId="1F3E20DB" w14:textId="77777777" w:rsidR="00E36298" w:rsidRPr="007779C1" w:rsidRDefault="00E36298" w:rsidP="001E3835">
      <w:pPr>
        <w:jc w:val="both"/>
        <w:rPr>
          <w:rFonts w:cstheme="minorHAnsi"/>
          <w:b/>
        </w:rPr>
      </w:pPr>
    </w:p>
    <w:p w14:paraId="1E4EC359" w14:textId="77777777" w:rsidR="00394C82" w:rsidRPr="007779C1" w:rsidRDefault="00394C82" w:rsidP="001E3835">
      <w:pPr>
        <w:jc w:val="both"/>
        <w:rPr>
          <w:rFonts w:cstheme="minorHAnsi"/>
          <w:b/>
        </w:rPr>
      </w:pPr>
    </w:p>
    <w:p w14:paraId="4EA8F6B0" w14:textId="77777777" w:rsidR="00394C82" w:rsidRPr="007779C1" w:rsidRDefault="00394C82" w:rsidP="001E3835">
      <w:pPr>
        <w:jc w:val="both"/>
        <w:rPr>
          <w:rFonts w:cstheme="minorHAnsi"/>
          <w:b/>
        </w:rPr>
      </w:pPr>
    </w:p>
    <w:p w14:paraId="430C911C" w14:textId="77777777" w:rsidR="00394C82" w:rsidRPr="007779C1" w:rsidRDefault="00394C82" w:rsidP="001E3835">
      <w:pPr>
        <w:jc w:val="both"/>
        <w:rPr>
          <w:rFonts w:cstheme="minorHAnsi"/>
          <w:b/>
        </w:rPr>
      </w:pPr>
    </w:p>
    <w:p w14:paraId="5427AA79" w14:textId="77777777" w:rsidR="00394C82" w:rsidRPr="007779C1" w:rsidRDefault="00394C82" w:rsidP="001E3835">
      <w:pPr>
        <w:jc w:val="both"/>
        <w:rPr>
          <w:rFonts w:cstheme="minorHAnsi"/>
          <w:b/>
        </w:rPr>
      </w:pPr>
    </w:p>
    <w:p w14:paraId="10C3D2DB" w14:textId="77777777" w:rsidR="00394C82" w:rsidRPr="007779C1" w:rsidRDefault="00394C82" w:rsidP="001E3835">
      <w:pPr>
        <w:jc w:val="both"/>
        <w:rPr>
          <w:rFonts w:cstheme="minorHAnsi"/>
          <w:b/>
        </w:rPr>
      </w:pPr>
    </w:p>
    <w:p w14:paraId="437CC871" w14:textId="77777777" w:rsidR="00394C82" w:rsidRPr="007779C1" w:rsidRDefault="00394C82" w:rsidP="001E3835">
      <w:pPr>
        <w:jc w:val="both"/>
        <w:rPr>
          <w:rFonts w:cstheme="minorHAnsi"/>
          <w:b/>
        </w:rPr>
      </w:pPr>
    </w:p>
    <w:p w14:paraId="25226953" w14:textId="77777777" w:rsidR="00394C82" w:rsidRPr="007779C1" w:rsidRDefault="00394C82" w:rsidP="001E3835">
      <w:pPr>
        <w:jc w:val="both"/>
        <w:rPr>
          <w:rFonts w:cstheme="minorHAnsi"/>
          <w:b/>
        </w:rPr>
      </w:pPr>
    </w:p>
    <w:p w14:paraId="342F5990" w14:textId="77777777" w:rsidR="00394C82" w:rsidRPr="007779C1" w:rsidRDefault="00394C82" w:rsidP="001E3835">
      <w:pPr>
        <w:jc w:val="both"/>
        <w:rPr>
          <w:rFonts w:cstheme="minorHAnsi"/>
          <w:b/>
        </w:rPr>
      </w:pPr>
    </w:p>
    <w:p w14:paraId="178BBCEF" w14:textId="77777777" w:rsidR="00394C82" w:rsidRPr="007779C1" w:rsidRDefault="00394C82" w:rsidP="001E3835">
      <w:pPr>
        <w:jc w:val="both"/>
        <w:rPr>
          <w:rFonts w:cstheme="minorHAnsi"/>
          <w:b/>
        </w:rPr>
      </w:pPr>
    </w:p>
    <w:p w14:paraId="66DBEB92" w14:textId="77777777" w:rsidR="00394C82" w:rsidRPr="007779C1" w:rsidRDefault="00394C82" w:rsidP="001E3835">
      <w:pPr>
        <w:jc w:val="both"/>
        <w:rPr>
          <w:rFonts w:cstheme="minorHAnsi"/>
          <w:b/>
        </w:rPr>
      </w:pPr>
    </w:p>
    <w:p w14:paraId="2D7F3346" w14:textId="470390A1" w:rsidR="001C060B" w:rsidRPr="007779C1" w:rsidRDefault="00176943" w:rsidP="001E3835">
      <w:pPr>
        <w:jc w:val="both"/>
        <w:rPr>
          <w:rFonts w:cstheme="minorHAnsi"/>
          <w:b/>
        </w:rPr>
      </w:pPr>
      <w:r w:rsidRPr="007779C1">
        <w:rPr>
          <w:rFonts w:cstheme="minorHAnsi"/>
          <w:b/>
        </w:rPr>
        <w:lastRenderedPageBreak/>
        <w:t>Spis treści</w:t>
      </w:r>
    </w:p>
    <w:p w14:paraId="540A9BB3" w14:textId="13BB3E93" w:rsidR="004A234F" w:rsidRDefault="001C060B">
      <w:pPr>
        <w:pStyle w:val="Spistreci1"/>
        <w:tabs>
          <w:tab w:val="right" w:leader="dot" w:pos="9060"/>
        </w:tabs>
        <w:rPr>
          <w:rFonts w:eastAsiaTheme="minorEastAsia"/>
          <w:noProof/>
          <w:lang w:eastAsia="pl-PL"/>
        </w:rPr>
      </w:pPr>
      <w:r w:rsidRPr="007779C1">
        <w:rPr>
          <w:rFonts w:cstheme="minorHAnsi"/>
          <w:lang w:val="en-US"/>
        </w:rPr>
        <w:fldChar w:fldCharType="begin"/>
      </w:r>
      <w:r w:rsidRPr="007779C1">
        <w:rPr>
          <w:rFonts w:cstheme="minorHAnsi"/>
          <w:lang w:val="en-US"/>
        </w:rPr>
        <w:instrText xml:space="preserve"> TOC \h \z \u \t "Nagłówek 2;1" </w:instrText>
      </w:r>
      <w:r w:rsidRPr="007779C1">
        <w:rPr>
          <w:rFonts w:cstheme="minorHAnsi"/>
          <w:lang w:val="en-US"/>
        </w:rPr>
        <w:fldChar w:fldCharType="separate"/>
      </w:r>
      <w:hyperlink w:anchor="_Toc89207520" w:history="1">
        <w:r w:rsidR="004A234F" w:rsidRPr="00EE42DB">
          <w:rPr>
            <w:rStyle w:val="Hipercze"/>
            <w:rFonts w:cstheme="minorHAnsi"/>
            <w:noProof/>
            <w:lang w:val="en-US"/>
          </w:rPr>
          <w:t xml:space="preserve">1. </w:t>
        </w:r>
        <w:r w:rsidR="004A234F" w:rsidRPr="00EE42DB">
          <w:rPr>
            <w:rStyle w:val="Hipercze"/>
            <w:rFonts w:cstheme="minorHAnsi"/>
            <w:noProof/>
          </w:rPr>
          <w:t>Wytyczne</w:t>
        </w:r>
        <w:r w:rsidR="004A234F">
          <w:rPr>
            <w:noProof/>
            <w:webHidden/>
          </w:rPr>
          <w:tab/>
        </w:r>
        <w:r w:rsidR="004A234F">
          <w:rPr>
            <w:noProof/>
            <w:webHidden/>
          </w:rPr>
          <w:fldChar w:fldCharType="begin"/>
        </w:r>
        <w:r w:rsidR="004A234F">
          <w:rPr>
            <w:noProof/>
            <w:webHidden/>
          </w:rPr>
          <w:instrText xml:space="preserve"> PAGEREF _Toc89207520 \h </w:instrText>
        </w:r>
        <w:r w:rsidR="004A234F">
          <w:rPr>
            <w:noProof/>
            <w:webHidden/>
          </w:rPr>
        </w:r>
        <w:r w:rsidR="004A234F">
          <w:rPr>
            <w:noProof/>
            <w:webHidden/>
          </w:rPr>
          <w:fldChar w:fldCharType="separate"/>
        </w:r>
        <w:r w:rsidR="004A234F">
          <w:rPr>
            <w:noProof/>
            <w:webHidden/>
          </w:rPr>
          <w:t>3</w:t>
        </w:r>
        <w:r w:rsidR="004A234F">
          <w:rPr>
            <w:noProof/>
            <w:webHidden/>
          </w:rPr>
          <w:fldChar w:fldCharType="end"/>
        </w:r>
      </w:hyperlink>
    </w:p>
    <w:p w14:paraId="3603F7F9" w14:textId="43A8E6A2" w:rsidR="004A234F" w:rsidRDefault="000227A9">
      <w:pPr>
        <w:pStyle w:val="Spistreci1"/>
        <w:tabs>
          <w:tab w:val="right" w:leader="dot" w:pos="9060"/>
        </w:tabs>
        <w:rPr>
          <w:rFonts w:eastAsiaTheme="minorEastAsia"/>
          <w:noProof/>
          <w:lang w:eastAsia="pl-PL"/>
        </w:rPr>
      </w:pPr>
      <w:hyperlink w:anchor="_Toc89207521" w:history="1">
        <w:r w:rsidR="004A234F" w:rsidRPr="00EE42DB">
          <w:rPr>
            <w:rStyle w:val="Hipercze"/>
            <w:rFonts w:cstheme="minorHAnsi"/>
            <w:noProof/>
          </w:rPr>
          <w:t>2. Cel i zakres</w:t>
        </w:r>
        <w:r w:rsidR="004A234F">
          <w:rPr>
            <w:noProof/>
            <w:webHidden/>
          </w:rPr>
          <w:tab/>
        </w:r>
        <w:r w:rsidR="004A234F">
          <w:rPr>
            <w:noProof/>
            <w:webHidden/>
          </w:rPr>
          <w:fldChar w:fldCharType="begin"/>
        </w:r>
        <w:r w:rsidR="004A234F">
          <w:rPr>
            <w:noProof/>
            <w:webHidden/>
          </w:rPr>
          <w:instrText xml:space="preserve"> PAGEREF _Toc89207521 \h </w:instrText>
        </w:r>
        <w:r w:rsidR="004A234F">
          <w:rPr>
            <w:noProof/>
            <w:webHidden/>
          </w:rPr>
        </w:r>
        <w:r w:rsidR="004A234F">
          <w:rPr>
            <w:noProof/>
            <w:webHidden/>
          </w:rPr>
          <w:fldChar w:fldCharType="separate"/>
        </w:r>
        <w:r w:rsidR="004A234F">
          <w:rPr>
            <w:noProof/>
            <w:webHidden/>
          </w:rPr>
          <w:t>3</w:t>
        </w:r>
        <w:r w:rsidR="004A234F">
          <w:rPr>
            <w:noProof/>
            <w:webHidden/>
          </w:rPr>
          <w:fldChar w:fldCharType="end"/>
        </w:r>
      </w:hyperlink>
    </w:p>
    <w:p w14:paraId="514CCC0B" w14:textId="6A146900" w:rsidR="004A234F" w:rsidRDefault="000227A9">
      <w:pPr>
        <w:pStyle w:val="Spistreci1"/>
        <w:tabs>
          <w:tab w:val="left" w:pos="440"/>
          <w:tab w:val="right" w:leader="dot" w:pos="9060"/>
        </w:tabs>
        <w:rPr>
          <w:rFonts w:eastAsiaTheme="minorEastAsia"/>
          <w:noProof/>
          <w:lang w:eastAsia="pl-PL"/>
        </w:rPr>
      </w:pPr>
      <w:hyperlink w:anchor="_Toc89207522" w:history="1">
        <w:r w:rsidR="004A234F" w:rsidRPr="00EE42DB">
          <w:rPr>
            <w:rStyle w:val="Hipercze"/>
            <w:rFonts w:cstheme="minorHAnsi"/>
            <w:noProof/>
          </w:rPr>
          <w:t>3.</w:t>
        </w:r>
        <w:r w:rsidR="004A234F">
          <w:rPr>
            <w:rFonts w:eastAsiaTheme="minorEastAsia"/>
            <w:noProof/>
            <w:lang w:eastAsia="pl-PL"/>
          </w:rPr>
          <w:tab/>
        </w:r>
        <w:r w:rsidR="004A234F" w:rsidRPr="00EE42DB">
          <w:rPr>
            <w:rStyle w:val="Hipercze"/>
            <w:rFonts w:cstheme="minorHAnsi"/>
            <w:noProof/>
          </w:rPr>
          <w:t>Odpowiedzialność</w:t>
        </w:r>
        <w:r w:rsidR="004A234F">
          <w:rPr>
            <w:noProof/>
            <w:webHidden/>
          </w:rPr>
          <w:tab/>
        </w:r>
        <w:r w:rsidR="004A234F">
          <w:rPr>
            <w:noProof/>
            <w:webHidden/>
          </w:rPr>
          <w:fldChar w:fldCharType="begin"/>
        </w:r>
        <w:r w:rsidR="004A234F">
          <w:rPr>
            <w:noProof/>
            <w:webHidden/>
          </w:rPr>
          <w:instrText xml:space="preserve"> PAGEREF _Toc89207522 \h </w:instrText>
        </w:r>
        <w:r w:rsidR="004A234F">
          <w:rPr>
            <w:noProof/>
            <w:webHidden/>
          </w:rPr>
        </w:r>
        <w:r w:rsidR="004A234F">
          <w:rPr>
            <w:noProof/>
            <w:webHidden/>
          </w:rPr>
          <w:fldChar w:fldCharType="separate"/>
        </w:r>
        <w:r w:rsidR="004A234F">
          <w:rPr>
            <w:noProof/>
            <w:webHidden/>
          </w:rPr>
          <w:t>3</w:t>
        </w:r>
        <w:r w:rsidR="004A234F">
          <w:rPr>
            <w:noProof/>
            <w:webHidden/>
          </w:rPr>
          <w:fldChar w:fldCharType="end"/>
        </w:r>
      </w:hyperlink>
    </w:p>
    <w:p w14:paraId="0A3CB1DE" w14:textId="00A6035A" w:rsidR="004A234F" w:rsidRDefault="000227A9">
      <w:pPr>
        <w:pStyle w:val="Spistreci1"/>
        <w:tabs>
          <w:tab w:val="left" w:pos="440"/>
          <w:tab w:val="right" w:leader="dot" w:pos="9060"/>
        </w:tabs>
        <w:rPr>
          <w:rFonts w:eastAsiaTheme="minorEastAsia"/>
          <w:noProof/>
          <w:lang w:eastAsia="pl-PL"/>
        </w:rPr>
      </w:pPr>
      <w:hyperlink w:anchor="_Toc89207523" w:history="1">
        <w:r w:rsidR="004A234F" w:rsidRPr="00EE42DB">
          <w:rPr>
            <w:rStyle w:val="Hipercze"/>
            <w:rFonts w:cstheme="minorHAnsi"/>
            <w:noProof/>
          </w:rPr>
          <w:t>4.</w:t>
        </w:r>
        <w:r w:rsidR="004A234F">
          <w:rPr>
            <w:rFonts w:eastAsiaTheme="minorEastAsia"/>
            <w:noProof/>
            <w:lang w:eastAsia="pl-PL"/>
          </w:rPr>
          <w:tab/>
        </w:r>
        <w:r w:rsidR="004A234F" w:rsidRPr="00EE42DB">
          <w:rPr>
            <w:rStyle w:val="Hipercze"/>
            <w:rFonts w:cstheme="minorHAnsi"/>
            <w:noProof/>
          </w:rPr>
          <w:t>Definicje</w:t>
        </w:r>
        <w:r w:rsidR="004A234F">
          <w:rPr>
            <w:noProof/>
            <w:webHidden/>
          </w:rPr>
          <w:tab/>
        </w:r>
        <w:r w:rsidR="004A234F">
          <w:rPr>
            <w:noProof/>
            <w:webHidden/>
          </w:rPr>
          <w:fldChar w:fldCharType="begin"/>
        </w:r>
        <w:r w:rsidR="004A234F">
          <w:rPr>
            <w:noProof/>
            <w:webHidden/>
          </w:rPr>
          <w:instrText xml:space="preserve"> PAGEREF _Toc89207523 \h </w:instrText>
        </w:r>
        <w:r w:rsidR="004A234F">
          <w:rPr>
            <w:noProof/>
            <w:webHidden/>
          </w:rPr>
        </w:r>
        <w:r w:rsidR="004A234F">
          <w:rPr>
            <w:noProof/>
            <w:webHidden/>
          </w:rPr>
          <w:fldChar w:fldCharType="separate"/>
        </w:r>
        <w:r w:rsidR="004A234F">
          <w:rPr>
            <w:noProof/>
            <w:webHidden/>
          </w:rPr>
          <w:t>3</w:t>
        </w:r>
        <w:r w:rsidR="004A234F">
          <w:rPr>
            <w:noProof/>
            <w:webHidden/>
          </w:rPr>
          <w:fldChar w:fldCharType="end"/>
        </w:r>
      </w:hyperlink>
    </w:p>
    <w:p w14:paraId="55804C64" w14:textId="17E5D520" w:rsidR="004A234F" w:rsidRDefault="000227A9">
      <w:pPr>
        <w:pStyle w:val="Spistreci1"/>
        <w:tabs>
          <w:tab w:val="left" w:pos="440"/>
          <w:tab w:val="right" w:leader="dot" w:pos="9060"/>
        </w:tabs>
        <w:rPr>
          <w:rFonts w:eastAsiaTheme="minorEastAsia"/>
          <w:noProof/>
          <w:lang w:eastAsia="pl-PL"/>
        </w:rPr>
      </w:pPr>
      <w:hyperlink w:anchor="_Toc89207524" w:history="1">
        <w:r w:rsidR="004A234F" w:rsidRPr="00EE42DB">
          <w:rPr>
            <w:rStyle w:val="Hipercze"/>
            <w:rFonts w:cstheme="minorHAnsi"/>
            <w:noProof/>
          </w:rPr>
          <w:t>5.</w:t>
        </w:r>
        <w:r w:rsidR="004A234F">
          <w:rPr>
            <w:rFonts w:eastAsiaTheme="minorEastAsia"/>
            <w:noProof/>
            <w:lang w:eastAsia="pl-PL"/>
          </w:rPr>
          <w:tab/>
        </w:r>
        <w:r w:rsidR="004A234F" w:rsidRPr="00EE42DB">
          <w:rPr>
            <w:rStyle w:val="Hipercze"/>
            <w:rFonts w:cstheme="minorHAnsi"/>
            <w:noProof/>
          </w:rPr>
          <w:t>Procedura</w:t>
        </w:r>
        <w:r w:rsidR="004A234F">
          <w:rPr>
            <w:noProof/>
            <w:webHidden/>
          </w:rPr>
          <w:tab/>
        </w:r>
        <w:r w:rsidR="004A234F">
          <w:rPr>
            <w:noProof/>
            <w:webHidden/>
          </w:rPr>
          <w:fldChar w:fldCharType="begin"/>
        </w:r>
        <w:r w:rsidR="004A234F">
          <w:rPr>
            <w:noProof/>
            <w:webHidden/>
          </w:rPr>
          <w:instrText xml:space="preserve"> PAGEREF _Toc89207524 \h </w:instrText>
        </w:r>
        <w:r w:rsidR="004A234F">
          <w:rPr>
            <w:noProof/>
            <w:webHidden/>
          </w:rPr>
        </w:r>
        <w:r w:rsidR="004A234F">
          <w:rPr>
            <w:noProof/>
            <w:webHidden/>
          </w:rPr>
          <w:fldChar w:fldCharType="separate"/>
        </w:r>
        <w:r w:rsidR="004A234F">
          <w:rPr>
            <w:noProof/>
            <w:webHidden/>
          </w:rPr>
          <w:t>4</w:t>
        </w:r>
        <w:r w:rsidR="004A234F">
          <w:rPr>
            <w:noProof/>
            <w:webHidden/>
          </w:rPr>
          <w:fldChar w:fldCharType="end"/>
        </w:r>
      </w:hyperlink>
    </w:p>
    <w:p w14:paraId="35FF81C1" w14:textId="105B1BA4" w:rsidR="004A234F" w:rsidRDefault="000227A9">
      <w:pPr>
        <w:pStyle w:val="Spistreci1"/>
        <w:tabs>
          <w:tab w:val="left" w:pos="440"/>
          <w:tab w:val="right" w:leader="dot" w:pos="9060"/>
        </w:tabs>
        <w:rPr>
          <w:rFonts w:eastAsiaTheme="minorEastAsia"/>
          <w:noProof/>
          <w:lang w:eastAsia="pl-PL"/>
        </w:rPr>
      </w:pPr>
      <w:hyperlink w:anchor="_Toc89207525" w:history="1">
        <w:r w:rsidR="004A234F" w:rsidRPr="00EE42DB">
          <w:rPr>
            <w:rStyle w:val="Hipercze"/>
            <w:rFonts w:cstheme="minorHAnsi"/>
            <w:noProof/>
          </w:rPr>
          <w:t>6.</w:t>
        </w:r>
        <w:r w:rsidR="004A234F">
          <w:rPr>
            <w:rFonts w:eastAsiaTheme="minorEastAsia"/>
            <w:noProof/>
            <w:lang w:eastAsia="pl-PL"/>
          </w:rPr>
          <w:tab/>
        </w:r>
        <w:r w:rsidR="004A234F" w:rsidRPr="00EE42DB">
          <w:rPr>
            <w:rStyle w:val="Hipercze"/>
            <w:rFonts w:cstheme="minorHAnsi"/>
            <w:noProof/>
          </w:rPr>
          <w:t>Referencje i załączniki</w:t>
        </w:r>
        <w:r w:rsidR="004A234F">
          <w:rPr>
            <w:noProof/>
            <w:webHidden/>
          </w:rPr>
          <w:tab/>
        </w:r>
        <w:r w:rsidR="004A234F">
          <w:rPr>
            <w:noProof/>
            <w:webHidden/>
          </w:rPr>
          <w:fldChar w:fldCharType="begin"/>
        </w:r>
        <w:r w:rsidR="004A234F">
          <w:rPr>
            <w:noProof/>
            <w:webHidden/>
          </w:rPr>
          <w:instrText xml:space="preserve"> PAGEREF _Toc89207525 \h </w:instrText>
        </w:r>
        <w:r w:rsidR="004A234F">
          <w:rPr>
            <w:noProof/>
            <w:webHidden/>
          </w:rPr>
        </w:r>
        <w:r w:rsidR="004A234F">
          <w:rPr>
            <w:noProof/>
            <w:webHidden/>
          </w:rPr>
          <w:fldChar w:fldCharType="separate"/>
        </w:r>
        <w:r w:rsidR="004A234F">
          <w:rPr>
            <w:noProof/>
            <w:webHidden/>
          </w:rPr>
          <w:t>7</w:t>
        </w:r>
        <w:r w:rsidR="004A234F">
          <w:rPr>
            <w:noProof/>
            <w:webHidden/>
          </w:rPr>
          <w:fldChar w:fldCharType="end"/>
        </w:r>
      </w:hyperlink>
    </w:p>
    <w:p w14:paraId="7369F79D" w14:textId="26219265" w:rsidR="001C060B" w:rsidRPr="007779C1" w:rsidRDefault="001C060B" w:rsidP="001E3835">
      <w:pPr>
        <w:jc w:val="both"/>
        <w:rPr>
          <w:rFonts w:cstheme="minorHAnsi"/>
          <w:lang w:val="en-US"/>
        </w:rPr>
      </w:pPr>
      <w:r w:rsidRPr="007779C1">
        <w:rPr>
          <w:rFonts w:cstheme="minorHAnsi"/>
          <w:lang w:val="en-US"/>
        </w:rPr>
        <w:fldChar w:fldCharType="end"/>
      </w:r>
    </w:p>
    <w:p w14:paraId="434D283D" w14:textId="77777777" w:rsidR="001C060B" w:rsidRPr="007779C1" w:rsidRDefault="001C060B" w:rsidP="001E3835">
      <w:pPr>
        <w:jc w:val="both"/>
        <w:rPr>
          <w:rFonts w:cstheme="minorHAnsi"/>
          <w:lang w:val="en-US"/>
        </w:rPr>
      </w:pPr>
    </w:p>
    <w:p w14:paraId="020D7CB6" w14:textId="77777777" w:rsidR="001C060B" w:rsidRPr="007779C1" w:rsidRDefault="001C060B" w:rsidP="001E3835">
      <w:pPr>
        <w:jc w:val="both"/>
        <w:rPr>
          <w:rFonts w:cstheme="minorHAnsi"/>
          <w:lang w:val="en-US"/>
        </w:rPr>
      </w:pPr>
    </w:p>
    <w:p w14:paraId="5A760FB5" w14:textId="77777777" w:rsidR="001C060B" w:rsidRPr="007779C1" w:rsidRDefault="001C060B" w:rsidP="001E3835">
      <w:pPr>
        <w:jc w:val="both"/>
        <w:rPr>
          <w:rFonts w:cstheme="minorHAnsi"/>
          <w:lang w:val="en-US"/>
        </w:rPr>
      </w:pPr>
    </w:p>
    <w:p w14:paraId="7E45786E" w14:textId="77777777" w:rsidR="001C060B" w:rsidRPr="007779C1" w:rsidRDefault="001C060B" w:rsidP="001E3835">
      <w:pPr>
        <w:jc w:val="both"/>
        <w:rPr>
          <w:rFonts w:cstheme="minorHAnsi"/>
          <w:lang w:val="en-US"/>
        </w:rPr>
      </w:pPr>
    </w:p>
    <w:p w14:paraId="4A2A1776" w14:textId="77777777" w:rsidR="001C060B" w:rsidRPr="007779C1" w:rsidRDefault="001C060B" w:rsidP="001E3835">
      <w:pPr>
        <w:jc w:val="both"/>
        <w:rPr>
          <w:rFonts w:cstheme="minorHAnsi"/>
          <w:lang w:val="en-US"/>
        </w:rPr>
      </w:pPr>
    </w:p>
    <w:p w14:paraId="4BD2DB50" w14:textId="77777777" w:rsidR="001C060B" w:rsidRPr="007779C1" w:rsidRDefault="001C060B" w:rsidP="001E3835">
      <w:pPr>
        <w:jc w:val="both"/>
        <w:rPr>
          <w:rFonts w:cstheme="minorHAnsi"/>
          <w:lang w:val="en-US"/>
        </w:rPr>
      </w:pPr>
    </w:p>
    <w:p w14:paraId="733476E8" w14:textId="77777777" w:rsidR="001C060B" w:rsidRPr="007779C1" w:rsidRDefault="001C060B" w:rsidP="001E3835">
      <w:pPr>
        <w:jc w:val="both"/>
        <w:rPr>
          <w:rFonts w:cstheme="minorHAnsi"/>
          <w:lang w:val="en-US"/>
        </w:rPr>
      </w:pPr>
    </w:p>
    <w:p w14:paraId="3EC2A33C" w14:textId="77777777" w:rsidR="001C060B" w:rsidRPr="007779C1" w:rsidRDefault="001C060B" w:rsidP="001E3835">
      <w:pPr>
        <w:jc w:val="both"/>
        <w:rPr>
          <w:rFonts w:cstheme="minorHAnsi"/>
          <w:lang w:val="en-US"/>
        </w:rPr>
      </w:pPr>
    </w:p>
    <w:p w14:paraId="4BFCFF80" w14:textId="77777777" w:rsidR="001C060B" w:rsidRPr="007779C1" w:rsidRDefault="001C060B" w:rsidP="001E3835">
      <w:pPr>
        <w:jc w:val="both"/>
        <w:rPr>
          <w:rFonts w:cstheme="minorHAnsi"/>
          <w:lang w:val="en-US"/>
        </w:rPr>
      </w:pPr>
    </w:p>
    <w:p w14:paraId="43E2AF03" w14:textId="77777777" w:rsidR="001C060B" w:rsidRPr="007779C1" w:rsidRDefault="001C060B" w:rsidP="001E3835">
      <w:pPr>
        <w:jc w:val="both"/>
        <w:rPr>
          <w:rFonts w:cstheme="minorHAnsi"/>
          <w:lang w:val="en-US"/>
        </w:rPr>
      </w:pPr>
    </w:p>
    <w:p w14:paraId="6A60D3F0" w14:textId="77777777" w:rsidR="001C060B" w:rsidRPr="007779C1" w:rsidRDefault="001C060B" w:rsidP="001E3835">
      <w:pPr>
        <w:jc w:val="both"/>
        <w:rPr>
          <w:rFonts w:cstheme="minorHAnsi"/>
          <w:lang w:val="en-US"/>
        </w:rPr>
      </w:pPr>
    </w:p>
    <w:p w14:paraId="1FAF93D4" w14:textId="77777777" w:rsidR="001C060B" w:rsidRPr="007779C1" w:rsidRDefault="001C060B" w:rsidP="001E3835">
      <w:pPr>
        <w:spacing w:after="120"/>
        <w:jc w:val="both"/>
        <w:rPr>
          <w:rFonts w:cstheme="minorHAnsi"/>
          <w:lang w:val="en-US"/>
        </w:rPr>
      </w:pPr>
    </w:p>
    <w:p w14:paraId="2DC6E63D" w14:textId="77777777" w:rsidR="001C060B" w:rsidRPr="007779C1" w:rsidRDefault="001C060B" w:rsidP="001E3835">
      <w:pPr>
        <w:spacing w:after="120"/>
        <w:jc w:val="both"/>
        <w:rPr>
          <w:rFonts w:cstheme="minorHAnsi"/>
          <w:lang w:val="en-US"/>
        </w:rPr>
      </w:pPr>
    </w:p>
    <w:p w14:paraId="427B6ACE" w14:textId="77777777" w:rsidR="001C060B" w:rsidRPr="007779C1" w:rsidRDefault="001C060B" w:rsidP="001E3835">
      <w:pPr>
        <w:spacing w:after="120"/>
        <w:jc w:val="both"/>
        <w:rPr>
          <w:rFonts w:cstheme="minorHAnsi"/>
          <w:lang w:val="en-US"/>
        </w:rPr>
      </w:pPr>
    </w:p>
    <w:p w14:paraId="13BD46F7" w14:textId="77777777" w:rsidR="001C060B" w:rsidRPr="007779C1" w:rsidRDefault="001C060B" w:rsidP="001E3835">
      <w:pPr>
        <w:spacing w:after="120"/>
        <w:jc w:val="both"/>
        <w:rPr>
          <w:rFonts w:cstheme="minorHAnsi"/>
          <w:lang w:val="en-US"/>
        </w:rPr>
      </w:pPr>
    </w:p>
    <w:p w14:paraId="5F583B4F" w14:textId="77777777" w:rsidR="001C060B" w:rsidRPr="007779C1" w:rsidRDefault="001C060B" w:rsidP="001E3835">
      <w:pPr>
        <w:spacing w:after="120"/>
        <w:jc w:val="both"/>
        <w:rPr>
          <w:rFonts w:cstheme="minorHAnsi"/>
          <w:lang w:val="en-US"/>
        </w:rPr>
      </w:pPr>
    </w:p>
    <w:p w14:paraId="56E82DC6" w14:textId="77777777" w:rsidR="001C060B" w:rsidRPr="007779C1" w:rsidRDefault="001C060B" w:rsidP="001E3835">
      <w:pPr>
        <w:spacing w:after="120"/>
        <w:jc w:val="both"/>
        <w:rPr>
          <w:rFonts w:cstheme="minorHAnsi"/>
          <w:lang w:val="en-US"/>
        </w:rPr>
      </w:pPr>
    </w:p>
    <w:p w14:paraId="2430EA3C" w14:textId="77777777" w:rsidR="001C060B" w:rsidRPr="007779C1" w:rsidRDefault="001C060B" w:rsidP="001E3835">
      <w:pPr>
        <w:spacing w:after="120"/>
        <w:jc w:val="both"/>
        <w:rPr>
          <w:rFonts w:cstheme="minorHAnsi"/>
          <w:b/>
          <w:lang w:val="en-US"/>
        </w:rPr>
      </w:pPr>
    </w:p>
    <w:p w14:paraId="0396C975" w14:textId="5E61616A" w:rsidR="001C060B" w:rsidRDefault="001C060B" w:rsidP="001E3835">
      <w:pPr>
        <w:spacing w:after="120"/>
        <w:jc w:val="both"/>
        <w:rPr>
          <w:rFonts w:cstheme="minorHAnsi"/>
        </w:rPr>
      </w:pPr>
    </w:p>
    <w:p w14:paraId="58E2FEE4" w14:textId="17595370" w:rsidR="0069731E" w:rsidRPr="0069731E" w:rsidRDefault="0069731E" w:rsidP="0069731E">
      <w:pPr>
        <w:tabs>
          <w:tab w:val="left" w:pos="2067"/>
        </w:tabs>
        <w:rPr>
          <w:rFonts w:cstheme="minorHAnsi"/>
          <w:lang w:val="en-US"/>
        </w:rPr>
      </w:pPr>
      <w:r>
        <w:rPr>
          <w:rFonts w:cstheme="minorHAnsi"/>
          <w:lang w:val="en-US"/>
        </w:rPr>
        <w:tab/>
      </w:r>
    </w:p>
    <w:p w14:paraId="7F1C27FC" w14:textId="74351BFE" w:rsidR="001C060B" w:rsidRPr="007779C1" w:rsidRDefault="001C060B" w:rsidP="00D33F1B">
      <w:pPr>
        <w:pStyle w:val="Nagwek2"/>
        <w:numPr>
          <w:ilvl w:val="0"/>
          <w:numId w:val="0"/>
        </w:numPr>
        <w:ind w:left="420" w:hanging="420"/>
        <w:rPr>
          <w:rFonts w:asciiTheme="minorHAnsi" w:hAnsiTheme="minorHAnsi" w:cstheme="minorHAnsi"/>
          <w:sz w:val="22"/>
          <w:szCs w:val="22"/>
          <w:lang w:val="en-US"/>
        </w:rPr>
      </w:pPr>
      <w:bookmarkStart w:id="0" w:name="_Toc89207520"/>
      <w:r w:rsidRPr="00FE52A3">
        <w:rPr>
          <w:rFonts w:asciiTheme="minorHAnsi" w:hAnsiTheme="minorHAnsi" w:cstheme="minorHAnsi"/>
          <w:sz w:val="22"/>
          <w:szCs w:val="22"/>
          <w:lang w:val="en-US"/>
        </w:rPr>
        <w:lastRenderedPageBreak/>
        <w:t xml:space="preserve">1. </w:t>
      </w:r>
      <w:r w:rsidR="00FD47EE" w:rsidRPr="00FE52A3">
        <w:rPr>
          <w:rFonts w:asciiTheme="minorHAnsi" w:hAnsiTheme="minorHAnsi" w:cstheme="minorHAnsi"/>
          <w:sz w:val="22"/>
          <w:szCs w:val="22"/>
        </w:rPr>
        <w:t>W</w:t>
      </w:r>
      <w:r w:rsidR="005955C7" w:rsidRPr="00FE52A3">
        <w:rPr>
          <w:rFonts w:asciiTheme="minorHAnsi" w:hAnsiTheme="minorHAnsi" w:cstheme="minorHAnsi"/>
          <w:sz w:val="22"/>
          <w:szCs w:val="22"/>
        </w:rPr>
        <w:t>ytyczne</w:t>
      </w:r>
      <w:bookmarkEnd w:id="0"/>
    </w:p>
    <w:p w14:paraId="1FC99D6D" w14:textId="2F7829FC" w:rsidR="0069731E" w:rsidRPr="0069731E" w:rsidRDefault="0069731E" w:rsidP="0069731E">
      <w:pPr>
        <w:pStyle w:val="Akapitzlist"/>
        <w:numPr>
          <w:ilvl w:val="0"/>
          <w:numId w:val="2"/>
        </w:numPr>
        <w:spacing w:after="120"/>
        <w:ind w:left="284" w:hanging="284"/>
        <w:jc w:val="both"/>
        <w:rPr>
          <w:rFonts w:cstheme="minorHAnsi"/>
        </w:rPr>
      </w:pPr>
      <w:r>
        <w:rPr>
          <w:rFonts w:cstheme="minorHAnsi"/>
        </w:rPr>
        <w:t xml:space="preserve">Ustawa z dnia </w:t>
      </w:r>
      <w:r>
        <w:t xml:space="preserve">29 lipca 2005 r. o przeciwdziałaniu narkomanii </w:t>
      </w:r>
      <w:r w:rsidR="00493796">
        <w:t xml:space="preserve">z późniejszymi zmianami </w:t>
      </w:r>
      <w:r>
        <w:t>(UPN)</w:t>
      </w:r>
    </w:p>
    <w:p w14:paraId="551182BB" w14:textId="45CB3553" w:rsidR="00F46546" w:rsidRDefault="00F46546" w:rsidP="001E3835">
      <w:pPr>
        <w:pStyle w:val="Akapitzlist"/>
        <w:numPr>
          <w:ilvl w:val="0"/>
          <w:numId w:val="2"/>
        </w:numPr>
        <w:spacing w:after="120"/>
        <w:ind w:left="284" w:hanging="284"/>
        <w:jc w:val="both"/>
        <w:rPr>
          <w:rFonts w:cstheme="minorHAnsi"/>
        </w:rPr>
      </w:pPr>
      <w:r w:rsidRPr="007779C1">
        <w:rPr>
          <w:rFonts w:cstheme="minorHAnsi"/>
        </w:rPr>
        <w:t>Ustawa z dnia 6 września 2001 roku</w:t>
      </w:r>
      <w:r w:rsidR="001638AD">
        <w:rPr>
          <w:rFonts w:cstheme="minorHAnsi"/>
        </w:rPr>
        <w:t xml:space="preserve">, </w:t>
      </w:r>
      <w:r w:rsidR="001638AD" w:rsidRPr="00DE34E7">
        <w:rPr>
          <w:rFonts w:cstheme="minorHAnsi"/>
          <w:color w:val="000000" w:themeColor="text1"/>
        </w:rPr>
        <w:t xml:space="preserve">art. 88 ust.5 </w:t>
      </w:r>
      <w:r w:rsidR="00BB54A3" w:rsidRPr="00DE34E7">
        <w:rPr>
          <w:rFonts w:cstheme="minorHAnsi"/>
          <w:color w:val="000000" w:themeColor="text1"/>
        </w:rPr>
        <w:t>pkt. 8 i 9</w:t>
      </w:r>
      <w:r w:rsidRPr="00DE34E7">
        <w:rPr>
          <w:rFonts w:cstheme="minorHAnsi"/>
          <w:color w:val="000000" w:themeColor="text1"/>
        </w:rPr>
        <w:t xml:space="preserve"> </w:t>
      </w:r>
      <w:r w:rsidRPr="007779C1">
        <w:rPr>
          <w:rFonts w:cstheme="minorHAnsi"/>
        </w:rPr>
        <w:t xml:space="preserve">– Prawo farmaceutyczne – “Prawo </w:t>
      </w:r>
      <w:r w:rsidR="002B70B0" w:rsidRPr="007779C1">
        <w:rPr>
          <w:rFonts w:cstheme="minorHAnsi"/>
        </w:rPr>
        <w:t>farmaceutyczne”</w:t>
      </w:r>
      <w:r w:rsidR="002B70B0">
        <w:rPr>
          <w:rFonts w:cstheme="minorHAnsi"/>
        </w:rPr>
        <w:t xml:space="preserve"> (</w:t>
      </w:r>
      <w:r w:rsidR="00B82E87">
        <w:rPr>
          <w:rFonts w:cstheme="minorHAnsi"/>
        </w:rPr>
        <w:t>UPF)</w:t>
      </w:r>
    </w:p>
    <w:p w14:paraId="210EF7C2" w14:textId="14C6A7E1" w:rsidR="005E4173" w:rsidRDefault="005E4173" w:rsidP="005E4173">
      <w:pPr>
        <w:pStyle w:val="Akapitzlist"/>
        <w:numPr>
          <w:ilvl w:val="0"/>
          <w:numId w:val="36"/>
        </w:numPr>
        <w:ind w:left="284" w:hanging="284"/>
      </w:pPr>
      <w:r>
        <w:t>Rozporządzenie Ministra Zdrowia z dnia 11 września 2006 r. w sprawie środków odurzających, substancji psychotropowych, prekursorów kategorii 1 i preparatów zawierających te środki lub substancje z późniejszymi zmianami</w:t>
      </w:r>
      <w:r w:rsidR="00CA1598">
        <w:t>.</w:t>
      </w:r>
    </w:p>
    <w:p w14:paraId="775637C8" w14:textId="77777777" w:rsidR="0069731E" w:rsidRDefault="008C6837" w:rsidP="0069731E">
      <w:pPr>
        <w:pStyle w:val="Akapitzlist"/>
        <w:numPr>
          <w:ilvl w:val="0"/>
          <w:numId w:val="36"/>
        </w:numPr>
        <w:spacing w:after="120"/>
        <w:ind w:left="284" w:hanging="284"/>
        <w:jc w:val="both"/>
        <w:rPr>
          <w:rFonts w:cstheme="minorHAnsi"/>
        </w:rPr>
      </w:pPr>
      <w:r>
        <w:t xml:space="preserve">Rozporządzenie Ministra </w:t>
      </w:r>
      <w:r w:rsidR="009C53F3">
        <w:t>Zdrowia z</w:t>
      </w:r>
      <w:r>
        <w:t xml:space="preserve"> dnia 17 sierpnia 2018 r. w sprawie wykazu substancji psychotropowych, środków odurzających oraz nowych substanc</w:t>
      </w:r>
      <w:r w:rsidR="004A234F">
        <w:t>ji psychoaktywnych z późniejszymi zmianami.</w:t>
      </w:r>
    </w:p>
    <w:p w14:paraId="3A8606C2" w14:textId="2D64DB9D" w:rsidR="0069731E" w:rsidRDefault="0069731E" w:rsidP="0069731E">
      <w:pPr>
        <w:pStyle w:val="Akapitzlist"/>
        <w:numPr>
          <w:ilvl w:val="0"/>
          <w:numId w:val="36"/>
        </w:numPr>
        <w:spacing w:after="120"/>
        <w:ind w:left="284" w:hanging="284"/>
        <w:jc w:val="both"/>
        <w:rPr>
          <w:rFonts w:cstheme="minorHAnsi"/>
        </w:rPr>
      </w:pPr>
      <w:r w:rsidRPr="0069731E">
        <w:rPr>
          <w:rFonts w:cstheme="minorHAnsi"/>
        </w:rPr>
        <w:t>Rozp. Ministra Zdrowia z 20 października 2015 roku w sprawie preparatów zawierających środki      odurzające lub substancje psychotropowe, które mogą być posiadane</w:t>
      </w:r>
      <w:r>
        <w:rPr>
          <w:rFonts w:cstheme="minorHAnsi"/>
        </w:rPr>
        <w:t xml:space="preserve"> </w:t>
      </w:r>
      <w:r w:rsidRPr="0069731E">
        <w:rPr>
          <w:rFonts w:cstheme="minorHAnsi"/>
        </w:rPr>
        <w:t>i stosowane w celach medycznych oraz do badań klinicznych, po uzyskaniu zgody wojewódzkiego inspektora farmaceutycznego</w:t>
      </w:r>
      <w:r>
        <w:rPr>
          <w:rFonts w:cstheme="minorHAnsi"/>
        </w:rPr>
        <w:t xml:space="preserve">, z późniejszymi zmianami </w:t>
      </w:r>
    </w:p>
    <w:p w14:paraId="022D9AA8" w14:textId="77777777" w:rsidR="00D33F1B" w:rsidRPr="00D33F1B" w:rsidRDefault="00D33F1B" w:rsidP="00D33F1B">
      <w:pPr>
        <w:pStyle w:val="Akapitzlist"/>
        <w:numPr>
          <w:ilvl w:val="0"/>
          <w:numId w:val="36"/>
        </w:numPr>
        <w:spacing w:after="0" w:line="240" w:lineRule="auto"/>
        <w:ind w:left="284" w:hanging="284"/>
        <w:rPr>
          <w:rFonts w:ascii="Cambria" w:eastAsia="Times New Roman" w:hAnsi="Cambria" w:cs="Times New Roman"/>
          <w:color w:val="000000"/>
          <w:sz w:val="24"/>
          <w:szCs w:val="24"/>
          <w:lang w:eastAsia="pl-PL"/>
        </w:rPr>
      </w:pPr>
      <w:r w:rsidRPr="00D33F1B">
        <w:rPr>
          <w:rFonts w:ascii="Calibri" w:eastAsia="Times New Roman" w:hAnsi="Calibri" w:cs="Calibri"/>
          <w:color w:val="000000"/>
          <w:lang w:eastAsia="pl-PL"/>
        </w:rPr>
        <w:t>Rozporządzenie Ministra Zdrowia z dnia 7 lipca 2016 r. w sprawie wydawania zezwoleń na obrót hurtowy środkami odurzającymi, substancjami psychotropowymi lub prekursorami kategorii 1.</w:t>
      </w:r>
    </w:p>
    <w:p w14:paraId="2A92CD90" w14:textId="755F2594" w:rsidR="00D33F1B" w:rsidRPr="00D33F1B" w:rsidRDefault="00D33F1B" w:rsidP="00D33F1B">
      <w:pPr>
        <w:pStyle w:val="Akapitzlist"/>
        <w:spacing w:after="0" w:line="240" w:lineRule="auto"/>
        <w:rPr>
          <w:rFonts w:ascii="Cambria" w:eastAsia="Times New Roman" w:hAnsi="Cambria" w:cs="Times New Roman"/>
          <w:color w:val="000000"/>
          <w:sz w:val="24"/>
          <w:szCs w:val="24"/>
          <w:lang w:eastAsia="pl-PL"/>
        </w:rPr>
      </w:pPr>
      <w:r w:rsidRPr="00D33F1B">
        <w:rPr>
          <w:rFonts w:ascii="Calibri" w:eastAsia="Times New Roman" w:hAnsi="Calibri" w:cs="Calibri"/>
          <w:color w:val="000000"/>
          <w:lang w:eastAsia="pl-PL"/>
        </w:rPr>
        <w:t> </w:t>
      </w:r>
    </w:p>
    <w:p w14:paraId="1149DA99" w14:textId="77777777" w:rsidR="00D33F1B" w:rsidRPr="0069731E" w:rsidRDefault="00D33F1B" w:rsidP="00D33F1B">
      <w:pPr>
        <w:pStyle w:val="Akapitzlist"/>
        <w:spacing w:after="120"/>
        <w:ind w:left="284"/>
        <w:jc w:val="both"/>
        <w:rPr>
          <w:rFonts w:cstheme="minorHAnsi"/>
        </w:rPr>
      </w:pPr>
    </w:p>
    <w:p w14:paraId="40007C10" w14:textId="77777777" w:rsidR="007506D4" w:rsidRPr="007779C1" w:rsidRDefault="007506D4" w:rsidP="007506D4">
      <w:pPr>
        <w:pStyle w:val="Akapitzlist"/>
        <w:spacing w:after="120"/>
        <w:ind w:left="284"/>
        <w:jc w:val="both"/>
        <w:rPr>
          <w:rFonts w:cstheme="minorHAnsi"/>
        </w:rPr>
      </w:pPr>
    </w:p>
    <w:p w14:paraId="7F9448A3" w14:textId="46120D7B" w:rsidR="001C060B" w:rsidRPr="007779C1" w:rsidRDefault="001C060B" w:rsidP="00DA67B6">
      <w:pPr>
        <w:pStyle w:val="Nagwek2"/>
        <w:numPr>
          <w:ilvl w:val="0"/>
          <w:numId w:val="0"/>
        </w:numPr>
        <w:ind w:left="420"/>
        <w:rPr>
          <w:rFonts w:asciiTheme="minorHAnsi" w:hAnsiTheme="minorHAnsi" w:cstheme="minorHAnsi"/>
          <w:sz w:val="22"/>
          <w:szCs w:val="22"/>
        </w:rPr>
      </w:pPr>
      <w:bookmarkStart w:id="1" w:name="_Toc89207521"/>
      <w:r w:rsidRPr="007779C1">
        <w:rPr>
          <w:rFonts w:asciiTheme="minorHAnsi" w:hAnsiTheme="minorHAnsi" w:cstheme="minorHAnsi"/>
          <w:sz w:val="22"/>
          <w:szCs w:val="22"/>
        </w:rPr>
        <w:t xml:space="preserve">2. </w:t>
      </w:r>
      <w:r w:rsidR="003168A4" w:rsidRPr="007779C1">
        <w:rPr>
          <w:rFonts w:asciiTheme="minorHAnsi" w:hAnsiTheme="minorHAnsi" w:cstheme="minorHAnsi"/>
          <w:sz w:val="22"/>
          <w:szCs w:val="22"/>
        </w:rPr>
        <w:t>Cel</w:t>
      </w:r>
      <w:r w:rsidR="00FD47EE" w:rsidRPr="007779C1">
        <w:rPr>
          <w:rFonts w:asciiTheme="minorHAnsi" w:hAnsiTheme="minorHAnsi" w:cstheme="minorHAnsi"/>
          <w:sz w:val="22"/>
          <w:szCs w:val="22"/>
        </w:rPr>
        <w:t xml:space="preserve"> i zakres</w:t>
      </w:r>
      <w:bookmarkEnd w:id="1"/>
    </w:p>
    <w:p w14:paraId="06A6A743" w14:textId="051C49D2" w:rsidR="005E4173" w:rsidRPr="007779C1" w:rsidRDefault="00F30563" w:rsidP="005E4173">
      <w:pPr>
        <w:jc w:val="both"/>
        <w:rPr>
          <w:rFonts w:cstheme="minorHAnsi"/>
        </w:rPr>
      </w:pPr>
      <w:r w:rsidRPr="007779C1">
        <w:rPr>
          <w:rFonts w:cstheme="minorHAnsi"/>
        </w:rPr>
        <w:t xml:space="preserve">Celem niniejszej </w:t>
      </w:r>
      <w:r w:rsidR="00B82E87">
        <w:rPr>
          <w:rFonts w:cstheme="minorHAnsi"/>
        </w:rPr>
        <w:t>procedury</w:t>
      </w:r>
      <w:r w:rsidRPr="007779C1">
        <w:rPr>
          <w:rFonts w:cstheme="minorHAnsi"/>
        </w:rPr>
        <w:t xml:space="preserve"> jest określenie </w:t>
      </w:r>
      <w:r w:rsidR="00B82E87">
        <w:rPr>
          <w:rFonts w:cstheme="minorHAnsi"/>
        </w:rPr>
        <w:t>zasad</w:t>
      </w:r>
      <w:r w:rsidR="00B04E98">
        <w:rPr>
          <w:rFonts w:cstheme="minorHAnsi"/>
        </w:rPr>
        <w:t xml:space="preserve"> nabywania,</w:t>
      </w:r>
      <w:r w:rsidRPr="007779C1">
        <w:rPr>
          <w:rFonts w:cstheme="minorHAnsi"/>
        </w:rPr>
        <w:t xml:space="preserve"> </w:t>
      </w:r>
      <w:r w:rsidR="005E4173">
        <w:rPr>
          <w:rFonts w:cstheme="minorHAnsi"/>
        </w:rPr>
        <w:t xml:space="preserve">przechowywania, </w:t>
      </w:r>
      <w:r w:rsidR="00B04E98">
        <w:rPr>
          <w:rFonts w:cstheme="minorHAnsi"/>
        </w:rPr>
        <w:t xml:space="preserve">ewidencjonowania i </w:t>
      </w:r>
      <w:r w:rsidR="005E4173">
        <w:rPr>
          <w:rFonts w:cstheme="minorHAnsi"/>
        </w:rPr>
        <w:t xml:space="preserve">nadzorowania stanu </w:t>
      </w:r>
      <w:r w:rsidR="00B04E98">
        <w:rPr>
          <w:rFonts w:cstheme="minorHAnsi"/>
        </w:rPr>
        <w:t xml:space="preserve">oraz </w:t>
      </w:r>
      <w:r w:rsidR="005E4173">
        <w:rPr>
          <w:rFonts w:cstheme="minorHAnsi"/>
        </w:rPr>
        <w:t>wydawania produktów</w:t>
      </w:r>
      <w:r w:rsidR="002D57B6">
        <w:rPr>
          <w:rFonts w:cstheme="minorHAnsi"/>
        </w:rPr>
        <w:t xml:space="preserve"> leczniczych</w:t>
      </w:r>
      <w:r w:rsidR="005E4173">
        <w:rPr>
          <w:rFonts w:cstheme="minorHAnsi"/>
        </w:rPr>
        <w:t xml:space="preserve"> zawierających środki odurzające, substancje psychotropowe oraz prekursory kategorii </w:t>
      </w:r>
      <w:r w:rsidR="00150236">
        <w:rPr>
          <w:rFonts w:cstheme="minorHAnsi"/>
        </w:rPr>
        <w:t>1</w:t>
      </w:r>
      <w:r w:rsidR="008C0F28">
        <w:rPr>
          <w:rFonts w:cstheme="minorHAnsi"/>
        </w:rPr>
        <w:t>, a także tryb zwalniania apteki z prowadzenia tych środków</w:t>
      </w:r>
      <w:r w:rsidR="00764B87">
        <w:rPr>
          <w:rFonts w:cstheme="minorHAnsi"/>
        </w:rPr>
        <w:t xml:space="preserve">. Procedura określa również zasady przekazywania przez kierownika </w:t>
      </w:r>
      <w:r w:rsidR="005C172C">
        <w:rPr>
          <w:rFonts w:cstheme="minorHAnsi"/>
        </w:rPr>
        <w:t>apteki określonych</w:t>
      </w:r>
      <w:r w:rsidR="00764B87">
        <w:rPr>
          <w:rFonts w:cstheme="minorHAnsi"/>
        </w:rPr>
        <w:t xml:space="preserve"> informacji o obrocie i stanie posiadania tych środków.</w:t>
      </w:r>
    </w:p>
    <w:p w14:paraId="2F53BAAF" w14:textId="15069AEE" w:rsidR="007506D4" w:rsidRDefault="007506D4" w:rsidP="001E3835">
      <w:pPr>
        <w:spacing w:before="240" w:after="240"/>
        <w:jc w:val="both"/>
        <w:rPr>
          <w:rFonts w:cstheme="minorHAnsi"/>
        </w:rPr>
      </w:pPr>
      <w:r>
        <w:rPr>
          <w:rFonts w:cstheme="minorHAnsi"/>
        </w:rPr>
        <w:t xml:space="preserve">Zakres stosowania obejmuje Aptekę </w:t>
      </w:r>
      <w:r w:rsidRPr="007506D4">
        <w:rPr>
          <w:rFonts w:cstheme="minorHAnsi"/>
          <w:highlight w:val="yellow"/>
        </w:rPr>
        <w:t>[…</w:t>
      </w:r>
      <w:r>
        <w:rPr>
          <w:rFonts w:cstheme="minorHAnsi"/>
        </w:rPr>
        <w:t>], mieszcząc</w:t>
      </w:r>
      <w:r w:rsidR="00860EB9">
        <w:rPr>
          <w:rFonts w:cstheme="minorHAnsi"/>
        </w:rPr>
        <w:t>ą</w:t>
      </w:r>
      <w:r>
        <w:rPr>
          <w:rFonts w:cstheme="minorHAnsi"/>
        </w:rPr>
        <w:t xml:space="preserve"> się w</w:t>
      </w:r>
      <w:r w:rsidR="001638AD" w:rsidRPr="007506D4">
        <w:rPr>
          <w:rFonts w:cstheme="minorHAnsi"/>
          <w:highlight w:val="yellow"/>
        </w:rPr>
        <w:t>……</w:t>
      </w:r>
      <w:r w:rsidRPr="007506D4">
        <w:rPr>
          <w:rFonts w:cstheme="minorHAnsi"/>
          <w:highlight w:val="yellow"/>
        </w:rPr>
        <w:t>.</w:t>
      </w:r>
      <w:r>
        <w:rPr>
          <w:rFonts w:cstheme="minorHAnsi"/>
        </w:rPr>
        <w:t xml:space="preserve">, posiadającą zezwolenie na prowadzenia apteki </w:t>
      </w:r>
      <w:r w:rsidR="00F43E31">
        <w:rPr>
          <w:rFonts w:cstheme="minorHAnsi"/>
        </w:rPr>
        <w:t xml:space="preserve">o numerze </w:t>
      </w:r>
      <w:r w:rsidR="002B70B0">
        <w:rPr>
          <w:rFonts w:cstheme="minorHAnsi"/>
        </w:rPr>
        <w:t xml:space="preserve"> </w:t>
      </w:r>
      <w:r w:rsidRPr="007506D4">
        <w:rPr>
          <w:rFonts w:cstheme="minorHAnsi"/>
          <w:highlight w:val="yellow"/>
        </w:rPr>
        <w:t>[…]</w:t>
      </w:r>
    </w:p>
    <w:p w14:paraId="1068EA7B" w14:textId="6D9227DA" w:rsidR="001C060B" w:rsidRPr="007779C1" w:rsidRDefault="003D2092" w:rsidP="00CA1598">
      <w:pPr>
        <w:pStyle w:val="Nagwek2"/>
        <w:numPr>
          <w:ilvl w:val="0"/>
          <w:numId w:val="23"/>
        </w:numPr>
        <w:rPr>
          <w:rFonts w:asciiTheme="minorHAnsi" w:hAnsiTheme="minorHAnsi" w:cstheme="minorHAnsi"/>
          <w:sz w:val="22"/>
          <w:szCs w:val="22"/>
        </w:rPr>
      </w:pPr>
      <w:bookmarkStart w:id="2" w:name="_Toc89207522"/>
      <w:r w:rsidRPr="007779C1">
        <w:rPr>
          <w:rFonts w:asciiTheme="minorHAnsi" w:hAnsiTheme="minorHAnsi" w:cstheme="minorHAnsi"/>
          <w:sz w:val="22"/>
          <w:szCs w:val="22"/>
        </w:rPr>
        <w:t>Odpowiedzialność</w:t>
      </w:r>
      <w:bookmarkEnd w:id="2"/>
    </w:p>
    <w:p w14:paraId="3027F991" w14:textId="631A5D17" w:rsidR="001E3835" w:rsidRPr="00FE52A3" w:rsidRDefault="00B82E87" w:rsidP="001E3835">
      <w:pPr>
        <w:pStyle w:val="Akapitzlist"/>
        <w:numPr>
          <w:ilvl w:val="1"/>
          <w:numId w:val="23"/>
        </w:numPr>
        <w:jc w:val="both"/>
        <w:rPr>
          <w:rFonts w:cstheme="minorHAnsi"/>
        </w:rPr>
      </w:pPr>
      <w:r w:rsidRPr="00FE52A3">
        <w:rPr>
          <w:rFonts w:cstheme="minorHAnsi"/>
          <w:b/>
        </w:rPr>
        <w:t>Kierownik apteki</w:t>
      </w:r>
      <w:r w:rsidR="001E3835" w:rsidRPr="00FE52A3">
        <w:rPr>
          <w:rFonts w:cstheme="minorHAnsi"/>
          <w:b/>
        </w:rPr>
        <w:t xml:space="preserve"> </w:t>
      </w:r>
      <w:r w:rsidR="00FE4477" w:rsidRPr="00FE52A3">
        <w:rPr>
          <w:rFonts w:cstheme="minorHAnsi"/>
        </w:rPr>
        <w:t>odpowiada za</w:t>
      </w:r>
      <w:r w:rsidR="00FE4477" w:rsidRPr="00FE52A3">
        <w:rPr>
          <w:rFonts w:cstheme="minorHAnsi"/>
          <w:b/>
        </w:rPr>
        <w:t>:</w:t>
      </w:r>
    </w:p>
    <w:p w14:paraId="6FFACFE8" w14:textId="0B0A235F" w:rsidR="00C8587A" w:rsidRDefault="00C8587A" w:rsidP="00660738">
      <w:pPr>
        <w:pStyle w:val="Akapitzlist"/>
        <w:numPr>
          <w:ilvl w:val="2"/>
          <w:numId w:val="23"/>
        </w:numPr>
        <w:rPr>
          <w:rFonts w:cstheme="minorHAnsi"/>
        </w:rPr>
      </w:pPr>
      <w:r>
        <w:t>Zapewnienie prawidłowego wykonywania niniejszej procedury</w:t>
      </w:r>
    </w:p>
    <w:p w14:paraId="1722108A" w14:textId="18C245C2" w:rsidR="00660738" w:rsidRPr="001760F2" w:rsidRDefault="00660738" w:rsidP="00660738">
      <w:pPr>
        <w:pStyle w:val="Akapitzlist"/>
        <w:numPr>
          <w:ilvl w:val="2"/>
          <w:numId w:val="23"/>
        </w:numPr>
        <w:rPr>
          <w:rFonts w:cstheme="minorHAnsi"/>
        </w:rPr>
      </w:pPr>
      <w:r w:rsidRPr="001760F2">
        <w:rPr>
          <w:rFonts w:cstheme="minorHAnsi"/>
        </w:rPr>
        <w:t>Zapewnianie, że dostawy</w:t>
      </w:r>
      <w:r w:rsidR="00C8587A">
        <w:rPr>
          <w:rFonts w:cstheme="minorHAnsi"/>
        </w:rPr>
        <w:t xml:space="preserve"> produktów leczniczych zawierających środki odurzające, substancje psychotropowe i prekursory kategorii 1</w:t>
      </w:r>
      <w:r w:rsidRPr="001760F2">
        <w:rPr>
          <w:rFonts w:cstheme="minorHAnsi"/>
        </w:rPr>
        <w:t xml:space="preserve"> będą przyjmowane wyłącznie</w:t>
      </w:r>
      <w:r>
        <w:rPr>
          <w:rFonts w:cstheme="minorHAnsi"/>
        </w:rPr>
        <w:t xml:space="preserve"> </w:t>
      </w:r>
      <w:r w:rsidR="002B70B0">
        <w:rPr>
          <w:rFonts w:cstheme="minorHAnsi"/>
        </w:rPr>
        <w:t xml:space="preserve">od </w:t>
      </w:r>
      <w:r w:rsidR="002B70B0" w:rsidRPr="001760F2">
        <w:rPr>
          <w:rFonts w:cstheme="minorHAnsi"/>
        </w:rPr>
        <w:t>podmiotów</w:t>
      </w:r>
      <w:r w:rsidRPr="001760F2">
        <w:rPr>
          <w:rFonts w:cstheme="minorHAnsi"/>
        </w:rPr>
        <w:t xml:space="preserve"> uprawnion</w:t>
      </w:r>
      <w:r>
        <w:rPr>
          <w:rFonts w:cstheme="minorHAnsi"/>
        </w:rPr>
        <w:t>ych</w:t>
      </w:r>
      <w:r w:rsidRPr="001760F2">
        <w:rPr>
          <w:rFonts w:cstheme="minorHAnsi"/>
        </w:rPr>
        <w:t>,</w:t>
      </w:r>
    </w:p>
    <w:p w14:paraId="1440F594" w14:textId="325F3190" w:rsidR="00660738" w:rsidRPr="00C8587A" w:rsidRDefault="00C8587A" w:rsidP="00750627">
      <w:pPr>
        <w:pStyle w:val="Akapitzlist"/>
        <w:numPr>
          <w:ilvl w:val="2"/>
          <w:numId w:val="23"/>
        </w:numPr>
        <w:jc w:val="both"/>
        <w:rPr>
          <w:rFonts w:cstheme="minorHAnsi"/>
        </w:rPr>
      </w:pPr>
      <w:r>
        <w:rPr>
          <w:rFonts w:cstheme="minorHAnsi"/>
        </w:rPr>
        <w:t>Nad</w:t>
      </w:r>
      <w:r w:rsidRPr="00C8587A">
        <w:rPr>
          <w:rFonts w:cstheme="minorHAnsi"/>
        </w:rPr>
        <w:t xml:space="preserve">zór nad prawidłowym prowadzeniem ewidencji </w:t>
      </w:r>
      <w:proofErr w:type="spellStart"/>
      <w:r w:rsidRPr="00C8587A">
        <w:rPr>
          <w:rFonts w:cstheme="minorHAnsi"/>
        </w:rPr>
        <w:t>ww</w:t>
      </w:r>
      <w:proofErr w:type="spellEnd"/>
      <w:r w:rsidRPr="00C8587A">
        <w:rPr>
          <w:rFonts w:cstheme="minorHAnsi"/>
        </w:rPr>
        <w:t xml:space="preserve"> produktów oraz jej archiwizowanie</w:t>
      </w:r>
    </w:p>
    <w:p w14:paraId="462952EF" w14:textId="43904FC6" w:rsidR="00C8587A" w:rsidRPr="001760F2" w:rsidRDefault="00C8587A" w:rsidP="00660738">
      <w:pPr>
        <w:pStyle w:val="Akapitzlist"/>
        <w:numPr>
          <w:ilvl w:val="2"/>
          <w:numId w:val="23"/>
        </w:numPr>
        <w:jc w:val="both"/>
        <w:rPr>
          <w:rFonts w:cstheme="minorHAnsi"/>
        </w:rPr>
      </w:pPr>
      <w:r>
        <w:rPr>
          <w:rFonts w:cstheme="minorHAnsi"/>
        </w:rPr>
        <w:t xml:space="preserve"> Podpisywanie wydruków ewidencji prowadzonej w formie elektronicznej</w:t>
      </w:r>
    </w:p>
    <w:p w14:paraId="1B19EF48" w14:textId="0E7CE9A8" w:rsidR="00660738" w:rsidRDefault="00660738" w:rsidP="00660738">
      <w:pPr>
        <w:pStyle w:val="Akapitzlist"/>
        <w:numPr>
          <w:ilvl w:val="2"/>
          <w:numId w:val="23"/>
        </w:numPr>
        <w:jc w:val="both"/>
        <w:rPr>
          <w:rFonts w:cstheme="minorHAnsi"/>
        </w:rPr>
      </w:pPr>
      <w:r w:rsidRPr="001760F2">
        <w:rPr>
          <w:rFonts w:cstheme="minorHAnsi"/>
        </w:rPr>
        <w:t xml:space="preserve">Archiwizowanie dokumentacji, związanej z </w:t>
      </w:r>
      <w:r w:rsidR="00C8587A">
        <w:rPr>
          <w:rFonts w:cstheme="minorHAnsi"/>
        </w:rPr>
        <w:t>realizacją niniejszej procedury</w:t>
      </w:r>
    </w:p>
    <w:p w14:paraId="691C9B89" w14:textId="2611342E" w:rsidR="000D3859" w:rsidRPr="00BB444B" w:rsidRDefault="000D3859" w:rsidP="00660738">
      <w:pPr>
        <w:pStyle w:val="Akapitzlist"/>
        <w:numPr>
          <w:ilvl w:val="2"/>
          <w:numId w:val="23"/>
        </w:numPr>
        <w:jc w:val="both"/>
        <w:rPr>
          <w:rFonts w:cstheme="minorHAnsi"/>
          <w:color w:val="000000" w:themeColor="text1"/>
        </w:rPr>
      </w:pPr>
      <w:r>
        <w:rPr>
          <w:rFonts w:cstheme="minorHAnsi"/>
        </w:rPr>
        <w:lastRenderedPageBreak/>
        <w:t xml:space="preserve">Przekazanie obowiązków nadzoru nad tymi środkami magistrowi farmacji spełniającemu </w:t>
      </w:r>
      <w:r w:rsidR="004A4310">
        <w:rPr>
          <w:rFonts w:cstheme="minorHAnsi"/>
        </w:rPr>
        <w:t xml:space="preserve">określone </w:t>
      </w:r>
      <w:r w:rsidRPr="00BB444B">
        <w:rPr>
          <w:rFonts w:cstheme="minorHAnsi"/>
          <w:color w:val="000000" w:themeColor="text1"/>
        </w:rPr>
        <w:t>wym</w:t>
      </w:r>
      <w:r w:rsidR="004A4310" w:rsidRPr="00BB444B">
        <w:rPr>
          <w:rFonts w:cstheme="minorHAnsi"/>
          <w:color w:val="000000" w:themeColor="text1"/>
        </w:rPr>
        <w:t>agania</w:t>
      </w:r>
      <w:r w:rsidR="009365A9" w:rsidRPr="00BB444B">
        <w:rPr>
          <w:rFonts w:cstheme="minorHAnsi"/>
          <w:color w:val="000000" w:themeColor="text1"/>
        </w:rPr>
        <w:t>, jeżeli dotyczy</w:t>
      </w:r>
      <w:r w:rsidR="004A4310" w:rsidRPr="00BB444B">
        <w:rPr>
          <w:rFonts w:cstheme="minorHAnsi"/>
          <w:color w:val="000000" w:themeColor="text1"/>
        </w:rPr>
        <w:t xml:space="preserve">  </w:t>
      </w:r>
    </w:p>
    <w:p w14:paraId="65B3615A" w14:textId="29D411A5" w:rsidR="00660738" w:rsidRDefault="005E4173" w:rsidP="00660738">
      <w:pPr>
        <w:pStyle w:val="Akapitzlist"/>
        <w:numPr>
          <w:ilvl w:val="1"/>
          <w:numId w:val="23"/>
        </w:numPr>
        <w:jc w:val="both"/>
        <w:rPr>
          <w:rFonts w:cstheme="minorHAnsi"/>
        </w:rPr>
      </w:pPr>
      <w:r w:rsidRPr="00FE52A3">
        <w:rPr>
          <w:rFonts w:cstheme="minorHAnsi"/>
          <w:b/>
          <w:bCs/>
        </w:rPr>
        <w:t>Fachowy personel apteki</w:t>
      </w:r>
      <w:r w:rsidR="00982B3E" w:rsidRPr="00FE52A3">
        <w:rPr>
          <w:rFonts w:cstheme="minorHAnsi"/>
        </w:rPr>
        <w:t xml:space="preserve"> </w:t>
      </w:r>
      <w:r w:rsidR="00660738" w:rsidRPr="00FE52A3">
        <w:rPr>
          <w:rFonts w:cstheme="minorHAnsi"/>
        </w:rPr>
        <w:t>zobowiązani</w:t>
      </w:r>
      <w:r w:rsidR="00660738">
        <w:rPr>
          <w:rFonts w:cstheme="minorHAnsi"/>
        </w:rPr>
        <w:t xml:space="preserve"> są do:</w:t>
      </w:r>
    </w:p>
    <w:p w14:paraId="575EF7ED" w14:textId="44314720" w:rsidR="00660738" w:rsidRDefault="00660738" w:rsidP="00660738">
      <w:pPr>
        <w:pStyle w:val="Akapitzlist"/>
        <w:numPr>
          <w:ilvl w:val="2"/>
          <w:numId w:val="23"/>
        </w:numPr>
        <w:jc w:val="both"/>
        <w:rPr>
          <w:rFonts w:cstheme="minorHAnsi"/>
        </w:rPr>
      </w:pPr>
      <w:r>
        <w:rPr>
          <w:rFonts w:cstheme="minorHAnsi"/>
        </w:rPr>
        <w:t xml:space="preserve"> Przestrzeganie zasad niniejszej procedury</w:t>
      </w:r>
    </w:p>
    <w:p w14:paraId="61FDDB3C" w14:textId="50214640" w:rsidR="00660738" w:rsidRPr="007779C1" w:rsidRDefault="00CF444E" w:rsidP="00660738">
      <w:pPr>
        <w:pStyle w:val="Akapitzlist"/>
        <w:numPr>
          <w:ilvl w:val="2"/>
          <w:numId w:val="23"/>
        </w:numPr>
        <w:jc w:val="both"/>
        <w:rPr>
          <w:rFonts w:cstheme="minorHAnsi"/>
        </w:rPr>
      </w:pPr>
      <w:r>
        <w:rPr>
          <w:rFonts w:cstheme="minorHAnsi"/>
        </w:rPr>
        <w:t xml:space="preserve"> </w:t>
      </w:r>
      <w:r w:rsidR="00660738">
        <w:rPr>
          <w:rFonts w:cstheme="minorHAnsi"/>
        </w:rPr>
        <w:t>Zgłaszanie do Kierownika Apteki</w:t>
      </w:r>
      <w:r>
        <w:rPr>
          <w:rFonts w:cstheme="minorHAnsi"/>
        </w:rPr>
        <w:t xml:space="preserve"> zauważonych </w:t>
      </w:r>
      <w:r w:rsidR="00BE1CDC">
        <w:rPr>
          <w:rFonts w:cstheme="minorHAnsi"/>
        </w:rPr>
        <w:t xml:space="preserve">niezgodności i </w:t>
      </w:r>
      <w:r>
        <w:rPr>
          <w:rFonts w:cstheme="minorHAnsi"/>
        </w:rPr>
        <w:t xml:space="preserve">nieprawidłowości </w:t>
      </w:r>
      <w:r w:rsidR="00660738">
        <w:rPr>
          <w:rFonts w:cstheme="minorHAnsi"/>
        </w:rPr>
        <w:t xml:space="preserve"> </w:t>
      </w:r>
    </w:p>
    <w:p w14:paraId="4597B794" w14:textId="1B0FBEB9" w:rsidR="001C060B" w:rsidRPr="007779C1" w:rsidRDefault="00BF7E58" w:rsidP="00CA1598">
      <w:pPr>
        <w:pStyle w:val="Nagwek2"/>
        <w:numPr>
          <w:ilvl w:val="0"/>
          <w:numId w:val="23"/>
        </w:numPr>
        <w:rPr>
          <w:rFonts w:asciiTheme="minorHAnsi" w:hAnsiTheme="minorHAnsi" w:cstheme="minorHAnsi"/>
          <w:sz w:val="22"/>
          <w:szCs w:val="22"/>
        </w:rPr>
      </w:pPr>
      <w:bookmarkStart w:id="3" w:name="_Toc89207523"/>
      <w:r w:rsidRPr="007779C1">
        <w:rPr>
          <w:rFonts w:asciiTheme="minorHAnsi" w:hAnsiTheme="minorHAnsi" w:cstheme="minorHAnsi"/>
          <w:sz w:val="22"/>
          <w:szCs w:val="22"/>
        </w:rPr>
        <w:t>Definicje</w:t>
      </w:r>
      <w:bookmarkEnd w:id="3"/>
    </w:p>
    <w:p w14:paraId="021A8B61" w14:textId="54329A5E" w:rsidR="007506D4" w:rsidRPr="00660738" w:rsidRDefault="007506D4" w:rsidP="006318FB">
      <w:pPr>
        <w:pStyle w:val="Akapitzlist"/>
        <w:numPr>
          <w:ilvl w:val="0"/>
          <w:numId w:val="25"/>
        </w:numPr>
        <w:spacing w:after="0"/>
        <w:jc w:val="both"/>
        <w:rPr>
          <w:rFonts w:cstheme="minorHAnsi"/>
        </w:rPr>
      </w:pPr>
      <w:r w:rsidRPr="007506D4">
        <w:rPr>
          <w:rFonts w:cstheme="minorHAnsi"/>
          <w:b/>
          <w:bCs/>
        </w:rPr>
        <w:t>Apteka</w:t>
      </w:r>
      <w:r>
        <w:rPr>
          <w:rFonts w:cstheme="minorHAnsi"/>
        </w:rPr>
        <w:t xml:space="preserve"> </w:t>
      </w:r>
      <w:r w:rsidR="00CA1598">
        <w:rPr>
          <w:rFonts w:cstheme="minorHAnsi"/>
        </w:rPr>
        <w:t>–</w:t>
      </w:r>
      <w:r>
        <w:rPr>
          <w:rFonts w:cstheme="minorHAnsi"/>
        </w:rPr>
        <w:t xml:space="preserve"> </w:t>
      </w:r>
      <w:r>
        <w:t xml:space="preserve">placówka ochrony zdrowia publicznego, w której osoby uprawnione świadczą w szczególności usługi farmaceutyczne, o których mowa w </w:t>
      </w:r>
      <w:r w:rsidR="00CA1598">
        <w:t>art</w:t>
      </w:r>
      <w:r>
        <w:t>. 86 ust. 2. Ustawy prawo Farmaceutyczne</w:t>
      </w:r>
    </w:p>
    <w:p w14:paraId="70A70739" w14:textId="6C52EE12" w:rsidR="00660738" w:rsidRPr="005E4173" w:rsidRDefault="005E4173" w:rsidP="00660738">
      <w:pPr>
        <w:pStyle w:val="Akapitzlist"/>
        <w:numPr>
          <w:ilvl w:val="0"/>
          <w:numId w:val="25"/>
        </w:numPr>
        <w:tabs>
          <w:tab w:val="left" w:pos="1134"/>
        </w:tabs>
        <w:jc w:val="both"/>
        <w:rPr>
          <w:rFonts w:cstheme="minorHAnsi"/>
          <w:color w:val="FF0000"/>
        </w:rPr>
      </w:pPr>
      <w:r>
        <w:rPr>
          <w:rFonts w:cstheme="minorHAnsi"/>
          <w:b/>
          <w:color w:val="000000" w:themeColor="text1"/>
        </w:rPr>
        <w:t>Fachowy personel apteki:</w:t>
      </w:r>
    </w:p>
    <w:p w14:paraId="1C60FB41" w14:textId="7D95CD89" w:rsidR="005E4173" w:rsidRPr="00C42FAE" w:rsidRDefault="005E4173" w:rsidP="005E4173">
      <w:pPr>
        <w:pStyle w:val="Akapitzlist"/>
        <w:ind w:left="360"/>
        <w:jc w:val="both"/>
        <w:rPr>
          <w:rFonts w:cstheme="minorHAnsi"/>
          <w:bCs/>
        </w:rPr>
      </w:pPr>
      <w:r>
        <w:rPr>
          <w:rFonts w:cstheme="minorHAnsi"/>
          <w:bCs/>
        </w:rPr>
        <w:t xml:space="preserve">- </w:t>
      </w:r>
      <w:r w:rsidRPr="00C42FAE">
        <w:rPr>
          <w:rFonts w:cstheme="minorHAnsi"/>
          <w:bCs/>
        </w:rPr>
        <w:t xml:space="preserve">magister farmacji </w:t>
      </w:r>
    </w:p>
    <w:p w14:paraId="4F93ACE7" w14:textId="77777777" w:rsidR="005E4173" w:rsidRPr="00C42FAE" w:rsidRDefault="005E4173" w:rsidP="005E4173">
      <w:pPr>
        <w:pStyle w:val="Akapitzlist"/>
        <w:ind w:left="360"/>
        <w:jc w:val="both"/>
        <w:rPr>
          <w:rFonts w:cstheme="minorHAnsi"/>
          <w:bCs/>
        </w:rPr>
      </w:pPr>
      <w:r w:rsidRPr="00C42FAE">
        <w:rPr>
          <w:rFonts w:cstheme="minorHAnsi"/>
          <w:bCs/>
        </w:rPr>
        <w:t>- technik farmaceutyczny, który ukończył 2 letnią praktykę</w:t>
      </w:r>
    </w:p>
    <w:p w14:paraId="52CCFC35" w14:textId="77777777" w:rsidR="00660738" w:rsidRPr="00B8197D" w:rsidRDefault="00660738" w:rsidP="00660738">
      <w:pPr>
        <w:pStyle w:val="Akapitzlist"/>
        <w:numPr>
          <w:ilvl w:val="0"/>
          <w:numId w:val="25"/>
        </w:numPr>
        <w:spacing w:after="0"/>
        <w:jc w:val="both"/>
        <w:rPr>
          <w:rFonts w:cstheme="minorHAnsi"/>
        </w:rPr>
      </w:pPr>
      <w:r w:rsidRPr="00DF0940">
        <w:rPr>
          <w:rFonts w:cstheme="minorHAnsi"/>
          <w:b/>
        </w:rPr>
        <w:t>GIF</w:t>
      </w:r>
      <w:r w:rsidRPr="00DF0940">
        <w:rPr>
          <w:rFonts w:cstheme="minorHAnsi"/>
        </w:rPr>
        <w:t xml:space="preserve"> – Główny Inspektor Farmaceutyczny</w:t>
      </w:r>
      <w:r w:rsidRPr="00DF0940">
        <w:rPr>
          <w:rFonts w:cstheme="minorHAnsi"/>
          <w:b/>
          <w:bCs/>
        </w:rPr>
        <w:t xml:space="preserve"> </w:t>
      </w:r>
    </w:p>
    <w:p w14:paraId="50DD8F86" w14:textId="5A071945" w:rsidR="007506D4" w:rsidRPr="007506D4" w:rsidRDefault="007506D4" w:rsidP="006318FB">
      <w:pPr>
        <w:pStyle w:val="Akapitzlist"/>
        <w:numPr>
          <w:ilvl w:val="0"/>
          <w:numId w:val="25"/>
        </w:numPr>
        <w:spacing w:after="0"/>
        <w:jc w:val="both"/>
        <w:rPr>
          <w:rFonts w:cstheme="minorHAnsi"/>
        </w:rPr>
      </w:pPr>
      <w:r w:rsidRPr="007506D4">
        <w:rPr>
          <w:rFonts w:cstheme="minorHAnsi"/>
          <w:b/>
          <w:bCs/>
        </w:rPr>
        <w:t>Kierownik Apteki</w:t>
      </w:r>
      <w:r>
        <w:rPr>
          <w:rFonts w:cstheme="minorHAnsi"/>
        </w:rPr>
        <w:t xml:space="preserve"> – Farmaceuta odpowiedzialny za prowadzenie apteki, spełanijący wymogi określone w </w:t>
      </w:r>
      <w:r w:rsidR="00CA1598">
        <w:rPr>
          <w:rFonts w:cstheme="minorHAnsi"/>
        </w:rPr>
        <w:t>art</w:t>
      </w:r>
      <w:r>
        <w:rPr>
          <w:rFonts w:cstheme="minorHAnsi"/>
        </w:rPr>
        <w:t>.88 Ustawy Prawo Farmaceutyczne</w:t>
      </w:r>
    </w:p>
    <w:p w14:paraId="3E3B1947" w14:textId="2C4B9BC8" w:rsidR="00CA1598" w:rsidRPr="008C6837" w:rsidRDefault="00CA1598" w:rsidP="006318FB">
      <w:pPr>
        <w:pStyle w:val="Akapitzlist"/>
        <w:numPr>
          <w:ilvl w:val="0"/>
          <w:numId w:val="25"/>
        </w:numPr>
        <w:spacing w:after="0"/>
        <w:jc w:val="both"/>
        <w:rPr>
          <w:rFonts w:cstheme="minorHAnsi"/>
        </w:rPr>
      </w:pPr>
      <w:r>
        <w:rPr>
          <w:rFonts w:cstheme="minorHAnsi"/>
          <w:b/>
        </w:rPr>
        <w:t>Rozporządzenie –</w:t>
      </w:r>
      <w:r>
        <w:rPr>
          <w:rFonts w:cstheme="minorHAnsi"/>
        </w:rPr>
        <w:t xml:space="preserve"> </w:t>
      </w:r>
      <w:r>
        <w:t>Rozporządzenie Ministra Zdrowia z dnia 11 września 2006 r. w sprawie środków odurzających, substancji psychotropowych, prekursorów kategorii 1 i preparatów zawierających te środki lub substancje z późniejszymi zmianami</w:t>
      </w:r>
    </w:p>
    <w:p w14:paraId="23994AE3" w14:textId="4ADAA5A1" w:rsidR="004F050C" w:rsidRDefault="004F050C" w:rsidP="004F050C">
      <w:pPr>
        <w:pStyle w:val="Akapitzlist"/>
        <w:spacing w:after="0"/>
        <w:ind w:left="360"/>
        <w:jc w:val="both"/>
        <w:rPr>
          <w:rFonts w:cstheme="minorHAnsi"/>
          <w:b/>
        </w:rPr>
      </w:pPr>
    </w:p>
    <w:p w14:paraId="746B8A5B" w14:textId="097139DA" w:rsidR="001C060B" w:rsidRPr="007779C1" w:rsidRDefault="00042827" w:rsidP="00DA67B6">
      <w:pPr>
        <w:pStyle w:val="Nagwek2"/>
        <w:rPr>
          <w:rFonts w:asciiTheme="minorHAnsi" w:hAnsiTheme="minorHAnsi" w:cstheme="minorHAnsi"/>
          <w:sz w:val="22"/>
          <w:szCs w:val="22"/>
        </w:rPr>
      </w:pPr>
      <w:bookmarkStart w:id="4" w:name="_Toc89207524"/>
      <w:r w:rsidRPr="007779C1">
        <w:rPr>
          <w:rFonts w:asciiTheme="minorHAnsi" w:hAnsiTheme="minorHAnsi" w:cstheme="minorHAnsi"/>
          <w:sz w:val="22"/>
          <w:szCs w:val="22"/>
        </w:rPr>
        <w:t>Procedura</w:t>
      </w:r>
      <w:bookmarkEnd w:id="4"/>
      <w:r w:rsidR="001C060B" w:rsidRPr="007779C1">
        <w:rPr>
          <w:rFonts w:asciiTheme="minorHAnsi" w:hAnsiTheme="minorHAnsi" w:cstheme="minorHAnsi"/>
          <w:sz w:val="22"/>
          <w:szCs w:val="22"/>
        </w:rPr>
        <w:t xml:space="preserve"> </w:t>
      </w:r>
    </w:p>
    <w:p w14:paraId="0CD60457" w14:textId="4B92AB9D" w:rsidR="001E3835" w:rsidRPr="008C6837" w:rsidRDefault="001E3835" w:rsidP="001E3835">
      <w:pPr>
        <w:pStyle w:val="Akapitzlist"/>
        <w:numPr>
          <w:ilvl w:val="1"/>
          <w:numId w:val="20"/>
        </w:numPr>
        <w:jc w:val="both"/>
        <w:rPr>
          <w:rFonts w:cstheme="minorHAnsi"/>
        </w:rPr>
      </w:pPr>
      <w:r w:rsidRPr="002D57B6">
        <w:rPr>
          <w:rFonts w:cstheme="minorHAnsi"/>
          <w:b/>
        </w:rPr>
        <w:t>Zasady ogólne</w:t>
      </w:r>
    </w:p>
    <w:p w14:paraId="54CE8C50" w14:textId="737CA452" w:rsidR="008C6837" w:rsidRPr="002D57B6" w:rsidRDefault="008C6837" w:rsidP="001E3835">
      <w:pPr>
        <w:pStyle w:val="Akapitzlist"/>
        <w:numPr>
          <w:ilvl w:val="1"/>
          <w:numId w:val="20"/>
        </w:numPr>
        <w:jc w:val="both"/>
        <w:rPr>
          <w:rFonts w:cstheme="minorHAnsi"/>
        </w:rPr>
      </w:pPr>
      <w:r w:rsidRPr="004A234F">
        <w:rPr>
          <w:rFonts w:cstheme="minorHAnsi"/>
          <w:bCs/>
        </w:rPr>
        <w:t xml:space="preserve">Środki odurzające, </w:t>
      </w:r>
      <w:r w:rsidR="004A234F" w:rsidRPr="004A234F">
        <w:rPr>
          <w:rFonts w:cstheme="minorHAnsi"/>
          <w:bCs/>
        </w:rPr>
        <w:t>substancje</w:t>
      </w:r>
      <w:r w:rsidRPr="004A234F">
        <w:rPr>
          <w:rFonts w:cstheme="minorHAnsi"/>
          <w:bCs/>
        </w:rPr>
        <w:t xml:space="preserve"> </w:t>
      </w:r>
      <w:r w:rsidR="004A234F" w:rsidRPr="004A234F">
        <w:rPr>
          <w:rFonts w:cstheme="minorHAnsi"/>
          <w:bCs/>
        </w:rPr>
        <w:t>psychotropowe</w:t>
      </w:r>
      <w:r w:rsidRPr="004A234F">
        <w:rPr>
          <w:rFonts w:cstheme="minorHAnsi"/>
          <w:bCs/>
        </w:rPr>
        <w:t xml:space="preserve"> </w:t>
      </w:r>
      <w:r w:rsidR="004A234F" w:rsidRPr="004A234F">
        <w:rPr>
          <w:rFonts w:cstheme="minorHAnsi"/>
          <w:bCs/>
        </w:rPr>
        <w:t>podziel</w:t>
      </w:r>
      <w:r w:rsidR="00860EB9">
        <w:rPr>
          <w:rFonts w:cstheme="minorHAnsi"/>
          <w:bCs/>
        </w:rPr>
        <w:t>o</w:t>
      </w:r>
      <w:r w:rsidR="004A234F" w:rsidRPr="004A234F">
        <w:rPr>
          <w:rFonts w:cstheme="minorHAnsi"/>
          <w:bCs/>
        </w:rPr>
        <w:t>ne</w:t>
      </w:r>
      <w:r w:rsidRPr="004A234F">
        <w:rPr>
          <w:rFonts w:cstheme="minorHAnsi"/>
          <w:bCs/>
        </w:rPr>
        <w:t xml:space="preserve"> s</w:t>
      </w:r>
      <w:r w:rsidR="004A234F" w:rsidRPr="004A234F">
        <w:rPr>
          <w:rFonts w:cstheme="minorHAnsi"/>
          <w:bCs/>
        </w:rPr>
        <w:t>ą</w:t>
      </w:r>
      <w:r w:rsidRPr="004A234F">
        <w:rPr>
          <w:rFonts w:cstheme="minorHAnsi"/>
          <w:bCs/>
        </w:rPr>
        <w:t xml:space="preserve"> na grupy. </w:t>
      </w:r>
      <w:r w:rsidR="004A234F" w:rsidRPr="004A234F">
        <w:rPr>
          <w:rFonts w:cstheme="minorHAnsi"/>
          <w:bCs/>
        </w:rPr>
        <w:t>A</w:t>
      </w:r>
      <w:r w:rsidRPr="004A234F">
        <w:rPr>
          <w:rFonts w:cstheme="minorHAnsi"/>
          <w:bCs/>
        </w:rPr>
        <w:t xml:space="preserve">ktualny podział na grupy, wraz z wykazem substancji </w:t>
      </w:r>
      <w:r w:rsidR="004A234F" w:rsidRPr="004A234F">
        <w:rPr>
          <w:rFonts w:cstheme="minorHAnsi"/>
          <w:bCs/>
        </w:rPr>
        <w:t>znajduje</w:t>
      </w:r>
      <w:r w:rsidRPr="004A234F">
        <w:rPr>
          <w:rFonts w:cstheme="minorHAnsi"/>
          <w:bCs/>
        </w:rPr>
        <w:t xml:space="preserve"> się</w:t>
      </w:r>
      <w:r w:rsidR="004A234F" w:rsidRPr="004A234F">
        <w:rPr>
          <w:rFonts w:cstheme="minorHAnsi"/>
          <w:bCs/>
        </w:rPr>
        <w:t xml:space="preserve"> w </w:t>
      </w:r>
      <w:r w:rsidR="00F546C6">
        <w:rPr>
          <w:rFonts w:cstheme="minorHAnsi"/>
          <w:bCs/>
        </w:rPr>
        <w:t>R</w:t>
      </w:r>
      <w:r w:rsidR="004A234F" w:rsidRPr="004A234F">
        <w:rPr>
          <w:rFonts w:cstheme="minorHAnsi"/>
          <w:bCs/>
        </w:rPr>
        <w:t>ozporządzeni</w:t>
      </w:r>
      <w:r w:rsidR="00F546C6">
        <w:rPr>
          <w:rFonts w:cstheme="minorHAnsi"/>
          <w:bCs/>
        </w:rPr>
        <w:t>u</w:t>
      </w:r>
      <w:r w:rsidR="004A234F" w:rsidRPr="004A234F">
        <w:rPr>
          <w:rFonts w:cstheme="minorHAnsi"/>
          <w:bCs/>
        </w:rPr>
        <w:t xml:space="preserve"> Ministra Zdrowia w sprawi</w:t>
      </w:r>
      <w:r w:rsidR="004A234F">
        <w:rPr>
          <w:rFonts w:cstheme="minorHAnsi"/>
          <w:b/>
        </w:rPr>
        <w:t xml:space="preserve">e </w:t>
      </w:r>
      <w:r w:rsidR="004A234F">
        <w:t>wykazu substancji psychotropowych, środków odurzających oraz nowych substancji psychoaktywnych</w:t>
      </w:r>
      <w:r w:rsidR="004A234F">
        <w:rPr>
          <w:rFonts w:cstheme="minorHAnsi"/>
          <w:b/>
        </w:rPr>
        <w:t>.</w:t>
      </w:r>
    </w:p>
    <w:p w14:paraId="7FB3A097" w14:textId="53400F6C" w:rsidR="003D55F7" w:rsidRPr="002D57B6" w:rsidRDefault="003D55F7" w:rsidP="003D55F7">
      <w:pPr>
        <w:pStyle w:val="Akapitzlist"/>
        <w:numPr>
          <w:ilvl w:val="2"/>
          <w:numId w:val="20"/>
        </w:numPr>
        <w:jc w:val="both"/>
        <w:rPr>
          <w:rFonts w:cstheme="minorHAnsi"/>
          <w:bCs/>
        </w:rPr>
      </w:pPr>
      <w:r w:rsidRPr="002D57B6">
        <w:rPr>
          <w:rFonts w:cstheme="minorHAnsi"/>
          <w:b/>
        </w:rPr>
        <w:t>Nabywanie</w:t>
      </w:r>
    </w:p>
    <w:p w14:paraId="03E9E5FA" w14:textId="7B582E1B" w:rsidR="003D55F7" w:rsidRDefault="002D57B6" w:rsidP="003D55F7">
      <w:pPr>
        <w:pStyle w:val="Akapitzlist"/>
        <w:numPr>
          <w:ilvl w:val="3"/>
          <w:numId w:val="20"/>
        </w:numPr>
        <w:jc w:val="both"/>
        <w:rPr>
          <w:rFonts w:cstheme="minorHAnsi"/>
          <w:bCs/>
        </w:rPr>
      </w:pPr>
      <w:r w:rsidRPr="002D57B6">
        <w:rPr>
          <w:rFonts w:cstheme="minorHAnsi"/>
          <w:bCs/>
        </w:rPr>
        <w:t>Środki odurzające, s</w:t>
      </w:r>
      <w:r>
        <w:rPr>
          <w:rFonts w:cstheme="minorHAnsi"/>
          <w:bCs/>
        </w:rPr>
        <w:t>u</w:t>
      </w:r>
      <w:r w:rsidRPr="002D57B6">
        <w:rPr>
          <w:rFonts w:cstheme="minorHAnsi"/>
          <w:bCs/>
        </w:rPr>
        <w:t xml:space="preserve">bstancje psychotropowe oraz prekursory kategorii </w:t>
      </w:r>
      <w:r w:rsidR="00150236">
        <w:rPr>
          <w:rFonts w:cstheme="minorHAnsi"/>
          <w:bCs/>
        </w:rPr>
        <w:t>1</w:t>
      </w:r>
      <w:r w:rsidRPr="002D57B6">
        <w:rPr>
          <w:rFonts w:cstheme="minorHAnsi"/>
          <w:bCs/>
        </w:rPr>
        <w:t xml:space="preserve"> </w:t>
      </w:r>
      <w:r w:rsidR="00751E12">
        <w:rPr>
          <w:rFonts w:cstheme="minorHAnsi"/>
          <w:bCs/>
        </w:rPr>
        <w:t xml:space="preserve">będące produktami leczniczymi </w:t>
      </w:r>
      <w:r w:rsidRPr="002D57B6">
        <w:rPr>
          <w:rFonts w:cstheme="minorHAnsi"/>
          <w:bCs/>
        </w:rPr>
        <w:t>mog</w:t>
      </w:r>
      <w:r>
        <w:rPr>
          <w:rFonts w:cstheme="minorHAnsi"/>
          <w:bCs/>
        </w:rPr>
        <w:t>ą</w:t>
      </w:r>
      <w:r w:rsidRPr="002D57B6">
        <w:rPr>
          <w:rFonts w:cstheme="minorHAnsi"/>
          <w:bCs/>
        </w:rPr>
        <w:t xml:space="preserve"> być nabywane wyłącznie z hurtowni farmaceutycznych posiadających zezwolenie na prowadzenie nimi obrotu. Kwalifikacja dostawców odbywa się zgodnie z odrębną procedurą.</w:t>
      </w:r>
    </w:p>
    <w:p w14:paraId="00EDB2BB" w14:textId="3260B8CC" w:rsidR="00806FC0" w:rsidRDefault="00806FC0" w:rsidP="003D55F7">
      <w:pPr>
        <w:pStyle w:val="Akapitzlist"/>
        <w:numPr>
          <w:ilvl w:val="3"/>
          <w:numId w:val="20"/>
        </w:numPr>
        <w:jc w:val="both"/>
        <w:rPr>
          <w:rFonts w:cstheme="minorHAnsi"/>
          <w:bCs/>
        </w:rPr>
      </w:pPr>
      <w:r>
        <w:rPr>
          <w:rFonts w:cstheme="minorHAnsi"/>
          <w:bCs/>
        </w:rPr>
        <w:t>Zamówienia</w:t>
      </w:r>
      <w:r w:rsidR="00460753">
        <w:rPr>
          <w:rFonts w:cstheme="minorHAnsi"/>
          <w:bCs/>
        </w:rPr>
        <w:t xml:space="preserve"> na zakup z hurtowni</w:t>
      </w:r>
      <w:r>
        <w:rPr>
          <w:rFonts w:cstheme="minorHAnsi"/>
          <w:bCs/>
        </w:rPr>
        <w:t xml:space="preserve"> składane są pisemnie, na podstawie zapotrzebowania, które </w:t>
      </w:r>
      <w:r w:rsidR="000D3859">
        <w:rPr>
          <w:rFonts w:cstheme="minorHAnsi"/>
          <w:bCs/>
        </w:rPr>
        <w:t>zawiera</w:t>
      </w:r>
      <w:r>
        <w:rPr>
          <w:rFonts w:cstheme="minorHAnsi"/>
          <w:bCs/>
        </w:rPr>
        <w:t>:</w:t>
      </w:r>
    </w:p>
    <w:p w14:paraId="2DDAF70F" w14:textId="77777777" w:rsidR="00806FC0" w:rsidRPr="00806FC0" w:rsidRDefault="00806FC0" w:rsidP="00806FC0">
      <w:pPr>
        <w:pStyle w:val="Akapitzlist"/>
        <w:numPr>
          <w:ilvl w:val="0"/>
          <w:numId w:val="36"/>
        </w:numPr>
        <w:ind w:left="1276" w:hanging="425"/>
        <w:jc w:val="both"/>
        <w:rPr>
          <w:rFonts w:cstheme="minorHAnsi"/>
          <w:bCs/>
        </w:rPr>
      </w:pPr>
      <w:r>
        <w:t>nazwę i adres siedziby apteki</w:t>
      </w:r>
    </w:p>
    <w:p w14:paraId="4BEC10CC" w14:textId="00106529" w:rsidR="00806FC0" w:rsidRPr="00806FC0" w:rsidRDefault="00806FC0" w:rsidP="00806FC0">
      <w:pPr>
        <w:pStyle w:val="Akapitzlist"/>
        <w:numPr>
          <w:ilvl w:val="0"/>
          <w:numId w:val="36"/>
        </w:numPr>
        <w:ind w:left="1276" w:hanging="425"/>
        <w:jc w:val="both"/>
        <w:rPr>
          <w:rFonts w:cstheme="minorHAnsi"/>
          <w:bCs/>
        </w:rPr>
      </w:pPr>
      <w:r>
        <w:t>określenie prowadzonej działalności (np.  apteka ogólnodostępna)</w:t>
      </w:r>
    </w:p>
    <w:p w14:paraId="3E7C9E4F" w14:textId="77777777" w:rsidR="00806FC0" w:rsidRPr="00806FC0" w:rsidRDefault="00806FC0" w:rsidP="00806FC0">
      <w:pPr>
        <w:pStyle w:val="Akapitzlist"/>
        <w:numPr>
          <w:ilvl w:val="0"/>
          <w:numId w:val="36"/>
        </w:numPr>
        <w:ind w:left="1276" w:hanging="425"/>
        <w:jc w:val="both"/>
        <w:rPr>
          <w:rFonts w:cstheme="minorHAnsi"/>
          <w:bCs/>
        </w:rPr>
      </w:pPr>
      <w:r>
        <w:t xml:space="preserve"> numer i datę wydania zezwolenia na jej prowadzenie; </w:t>
      </w:r>
    </w:p>
    <w:p w14:paraId="182C778B" w14:textId="77777777" w:rsidR="00806FC0" w:rsidRPr="00806FC0" w:rsidRDefault="00806FC0" w:rsidP="00806FC0">
      <w:pPr>
        <w:pStyle w:val="Akapitzlist"/>
        <w:numPr>
          <w:ilvl w:val="0"/>
          <w:numId w:val="36"/>
        </w:numPr>
        <w:ind w:left="1276" w:hanging="425"/>
        <w:jc w:val="both"/>
        <w:rPr>
          <w:rFonts w:cstheme="minorHAnsi"/>
          <w:bCs/>
        </w:rPr>
      </w:pPr>
      <w:r>
        <w:t xml:space="preserve">numer REGON </w:t>
      </w:r>
    </w:p>
    <w:p w14:paraId="2EAE9732" w14:textId="77777777" w:rsidR="00806FC0" w:rsidRPr="00806FC0" w:rsidRDefault="00806FC0" w:rsidP="00806FC0">
      <w:pPr>
        <w:pStyle w:val="Akapitzlist"/>
        <w:numPr>
          <w:ilvl w:val="0"/>
          <w:numId w:val="36"/>
        </w:numPr>
        <w:ind w:left="1276" w:hanging="425"/>
        <w:jc w:val="both"/>
        <w:rPr>
          <w:rFonts w:cstheme="minorHAnsi"/>
          <w:bCs/>
        </w:rPr>
      </w:pPr>
      <w:r>
        <w:t xml:space="preserve">międzynarodową nazwę zalecaną, nazwę handlową lub nazwę skróconą, która w jednoznaczny sposób pozwala określić środek odurzający lub substancję psychotropową; </w:t>
      </w:r>
    </w:p>
    <w:p w14:paraId="4EDB2066" w14:textId="77777777" w:rsidR="00806FC0" w:rsidRPr="00806FC0" w:rsidRDefault="00806FC0" w:rsidP="00806FC0">
      <w:pPr>
        <w:pStyle w:val="Akapitzlist"/>
        <w:numPr>
          <w:ilvl w:val="0"/>
          <w:numId w:val="36"/>
        </w:numPr>
        <w:ind w:left="1276" w:hanging="425"/>
        <w:jc w:val="both"/>
        <w:rPr>
          <w:rFonts w:cstheme="minorHAnsi"/>
          <w:bCs/>
        </w:rPr>
      </w:pPr>
      <w:r>
        <w:lastRenderedPageBreak/>
        <w:t xml:space="preserve">zamawianą ilość środków odurzających lub substancji psychotropowych, postać farmaceutyczną i dawkę środka odurzającego lub substancji psychotropowej; </w:t>
      </w:r>
    </w:p>
    <w:p w14:paraId="23FBA0C2" w14:textId="77777777" w:rsidR="00806FC0" w:rsidRPr="00806FC0" w:rsidRDefault="00806FC0" w:rsidP="00806FC0">
      <w:pPr>
        <w:pStyle w:val="Akapitzlist"/>
        <w:numPr>
          <w:ilvl w:val="0"/>
          <w:numId w:val="36"/>
        </w:numPr>
        <w:ind w:left="1276" w:hanging="425"/>
        <w:jc w:val="both"/>
        <w:rPr>
          <w:rFonts w:cstheme="minorHAnsi"/>
          <w:bCs/>
        </w:rPr>
      </w:pPr>
      <w:r>
        <w:t xml:space="preserve">imię i nazwisko osoby uprawnionej do odbioru środków odurzających lub substancji psychotropowych; </w:t>
      </w:r>
    </w:p>
    <w:p w14:paraId="7A07115D" w14:textId="547F4D29" w:rsidR="00806FC0" w:rsidRPr="00F06D38" w:rsidRDefault="00806FC0" w:rsidP="00806FC0">
      <w:pPr>
        <w:pStyle w:val="Akapitzlist"/>
        <w:numPr>
          <w:ilvl w:val="0"/>
          <w:numId w:val="36"/>
        </w:numPr>
        <w:ind w:left="1276" w:hanging="425"/>
        <w:jc w:val="both"/>
        <w:rPr>
          <w:rFonts w:cstheme="minorHAnsi"/>
          <w:bCs/>
        </w:rPr>
      </w:pPr>
      <w:r>
        <w:t>datę sporządzenia zapotrzebowania oraz podpis i pieczątkę imienną osoby upoważnionej do reprezentowania podmiotu zamawiającego</w:t>
      </w:r>
    </w:p>
    <w:p w14:paraId="32BFEDD8" w14:textId="68CFEE30" w:rsidR="00F06D38" w:rsidRPr="00C32FF9" w:rsidRDefault="00F06D38" w:rsidP="00F06D38">
      <w:pPr>
        <w:pStyle w:val="Akapitzlist"/>
        <w:ind w:left="1276" w:hanging="1276"/>
        <w:jc w:val="both"/>
        <w:rPr>
          <w:rFonts w:cstheme="minorHAnsi"/>
          <w:bCs/>
          <w:color w:val="000000" w:themeColor="text1"/>
        </w:rPr>
      </w:pPr>
      <w:r>
        <w:t xml:space="preserve">5.2.1.3  </w:t>
      </w:r>
      <w:r w:rsidR="00CA1BF5">
        <w:t xml:space="preserve">    </w:t>
      </w:r>
      <w:r>
        <w:t xml:space="preserve"> </w:t>
      </w:r>
      <w:r w:rsidR="00CA1BF5" w:rsidRPr="00C32FF9">
        <w:rPr>
          <w:color w:val="000000" w:themeColor="text1"/>
        </w:rPr>
        <w:t>Z</w:t>
      </w:r>
      <w:r w:rsidRPr="00C32FF9">
        <w:rPr>
          <w:color w:val="000000" w:themeColor="text1"/>
        </w:rPr>
        <w:t>akup</w:t>
      </w:r>
      <w:r w:rsidR="00CA1BF5" w:rsidRPr="00C32FF9">
        <w:rPr>
          <w:color w:val="000000" w:themeColor="text1"/>
        </w:rPr>
        <w:t xml:space="preserve"> tych środków musi zostać odnotowany jako przychód w książce kontroli, jeżeli jest ona prowadzona w wersji papierowej. Natomiast w przypadku prowadzenia ewidencji w wersji elektronicznej adnotacja następuje w momencie zatwierdzenia dokumentu </w:t>
      </w:r>
      <w:r w:rsidR="00C32FF9" w:rsidRPr="00C32FF9">
        <w:rPr>
          <w:color w:val="000000" w:themeColor="text1"/>
        </w:rPr>
        <w:t>przyjęci</w:t>
      </w:r>
      <w:r w:rsidR="00C32FF9">
        <w:rPr>
          <w:color w:val="000000" w:themeColor="text1"/>
        </w:rPr>
        <w:t xml:space="preserve">a </w:t>
      </w:r>
      <w:r w:rsidR="00CA1BF5" w:rsidRPr="00C32FF9">
        <w:rPr>
          <w:color w:val="000000" w:themeColor="text1"/>
        </w:rPr>
        <w:t xml:space="preserve">w systemie komputerowym apteki. </w:t>
      </w:r>
    </w:p>
    <w:p w14:paraId="546D5FF6" w14:textId="599AD365" w:rsidR="002D57B6" w:rsidRPr="002D57B6" w:rsidRDefault="002D57B6" w:rsidP="002D57B6">
      <w:pPr>
        <w:pStyle w:val="Akapitzlist"/>
        <w:numPr>
          <w:ilvl w:val="2"/>
          <w:numId w:val="20"/>
        </w:numPr>
        <w:jc w:val="both"/>
        <w:rPr>
          <w:rFonts w:cstheme="minorHAnsi"/>
          <w:b/>
        </w:rPr>
      </w:pPr>
      <w:r w:rsidRPr="002D57B6">
        <w:rPr>
          <w:rFonts w:cstheme="minorHAnsi"/>
          <w:b/>
        </w:rPr>
        <w:t>Przechowywanie</w:t>
      </w:r>
    </w:p>
    <w:p w14:paraId="23ACB3A4" w14:textId="16530EDE" w:rsidR="002D57B6" w:rsidRPr="00150236" w:rsidRDefault="00751E12" w:rsidP="002D57B6">
      <w:pPr>
        <w:pStyle w:val="Akapitzlist"/>
        <w:numPr>
          <w:ilvl w:val="3"/>
          <w:numId w:val="20"/>
        </w:numPr>
        <w:jc w:val="both"/>
        <w:rPr>
          <w:rFonts w:cstheme="minorHAnsi"/>
          <w:b/>
        </w:rPr>
      </w:pPr>
      <w:r w:rsidRPr="002D57B6">
        <w:rPr>
          <w:rFonts w:cstheme="minorHAnsi"/>
          <w:bCs/>
        </w:rPr>
        <w:t>Środki odurzające, s</w:t>
      </w:r>
      <w:r>
        <w:rPr>
          <w:rFonts w:cstheme="minorHAnsi"/>
          <w:bCs/>
        </w:rPr>
        <w:t>u</w:t>
      </w:r>
      <w:r w:rsidRPr="002D57B6">
        <w:rPr>
          <w:rFonts w:cstheme="minorHAnsi"/>
          <w:bCs/>
        </w:rPr>
        <w:t>bstancje psychotropowe</w:t>
      </w:r>
      <w:r w:rsidR="00150236">
        <w:rPr>
          <w:rFonts w:cstheme="minorHAnsi"/>
          <w:bCs/>
        </w:rPr>
        <w:t xml:space="preserve">, preparaty zawierające te środki oraz substancje oraz </w:t>
      </w:r>
      <w:r w:rsidRPr="002D57B6">
        <w:rPr>
          <w:rFonts w:cstheme="minorHAnsi"/>
          <w:bCs/>
        </w:rPr>
        <w:t xml:space="preserve">prekursory kategorii </w:t>
      </w:r>
      <w:r w:rsidR="00150236">
        <w:rPr>
          <w:rFonts w:cstheme="minorHAnsi"/>
          <w:bCs/>
        </w:rPr>
        <w:t>1</w:t>
      </w:r>
      <w:r w:rsidRPr="002D57B6">
        <w:rPr>
          <w:rFonts w:cstheme="minorHAnsi"/>
          <w:bCs/>
        </w:rPr>
        <w:t xml:space="preserve"> </w:t>
      </w:r>
      <w:r>
        <w:rPr>
          <w:rFonts w:cstheme="minorHAnsi"/>
          <w:bCs/>
        </w:rPr>
        <w:t>musz</w:t>
      </w:r>
      <w:r w:rsidR="00150236">
        <w:rPr>
          <w:rFonts w:cstheme="minorHAnsi"/>
          <w:bCs/>
        </w:rPr>
        <w:t>ą</w:t>
      </w:r>
      <w:r>
        <w:rPr>
          <w:rFonts w:cstheme="minorHAnsi"/>
          <w:bCs/>
        </w:rPr>
        <w:t xml:space="preserve"> być przechowywane w sposób uniemożliwiający dostęp do nich osobom nieuprawnionym, a także w sposób zabezpieczający przed kradzieżą, podmian</w:t>
      </w:r>
      <w:r w:rsidR="004A4310">
        <w:rPr>
          <w:rFonts w:cstheme="minorHAnsi"/>
          <w:bCs/>
        </w:rPr>
        <w:t>ą</w:t>
      </w:r>
      <w:r>
        <w:rPr>
          <w:rFonts w:cstheme="minorHAnsi"/>
          <w:bCs/>
        </w:rPr>
        <w:t xml:space="preserve"> lub zniszczeniem.</w:t>
      </w:r>
    </w:p>
    <w:p w14:paraId="6954C6B1" w14:textId="023814C3" w:rsidR="00751E12" w:rsidRPr="00150236" w:rsidRDefault="00150236" w:rsidP="002D57B6">
      <w:pPr>
        <w:pStyle w:val="Akapitzlist"/>
        <w:numPr>
          <w:ilvl w:val="3"/>
          <w:numId w:val="20"/>
        </w:numPr>
        <w:jc w:val="both"/>
        <w:rPr>
          <w:rFonts w:cstheme="minorHAnsi"/>
          <w:b/>
        </w:rPr>
      </w:pPr>
      <w:r>
        <w:t>Środki odurzające grup I-N i II-N, substancje psychotropowe grupy II-P oraz preparaty zawierające te środki lub substancje należy przechowywać w odpowiednio zabezpieczonych pomieszczeniach, w zamkniętych metalowych szafach lub kasetach przymocowanych w sposób trwały do ścian lub podłóg pomieszczenia, w miejscu niedostępnym dla pacjentów.</w:t>
      </w:r>
    </w:p>
    <w:p w14:paraId="3C81308A" w14:textId="7ACF7A41" w:rsidR="00150236" w:rsidRPr="00150236" w:rsidRDefault="00150236" w:rsidP="002D57B6">
      <w:pPr>
        <w:pStyle w:val="Akapitzlist"/>
        <w:numPr>
          <w:ilvl w:val="3"/>
          <w:numId w:val="20"/>
        </w:numPr>
        <w:jc w:val="both"/>
        <w:rPr>
          <w:rFonts w:cstheme="minorHAnsi"/>
          <w:b/>
        </w:rPr>
      </w:pPr>
      <w:r>
        <w:t>Pozostałe grupy środków odurzających i substancji psychotropowych musz</w:t>
      </w:r>
      <w:r w:rsidR="00762DAB">
        <w:t>ą</w:t>
      </w:r>
      <w:r>
        <w:t xml:space="preserve"> być przechowywane w </w:t>
      </w:r>
      <w:r w:rsidR="00764B87">
        <w:t xml:space="preserve">zamykanych </w:t>
      </w:r>
      <w:r>
        <w:t>szafach lub kasetach.</w:t>
      </w:r>
    </w:p>
    <w:p w14:paraId="7A399168" w14:textId="601D2EF6" w:rsidR="00150236" w:rsidRPr="00150236" w:rsidRDefault="00150236" w:rsidP="00150236">
      <w:pPr>
        <w:pStyle w:val="Akapitzlist"/>
        <w:numPr>
          <w:ilvl w:val="2"/>
          <w:numId w:val="20"/>
        </w:numPr>
        <w:jc w:val="both"/>
        <w:rPr>
          <w:rFonts w:cstheme="minorHAnsi"/>
          <w:b/>
        </w:rPr>
      </w:pPr>
      <w:r w:rsidRPr="00150236">
        <w:rPr>
          <w:b/>
          <w:bCs/>
        </w:rPr>
        <w:t>Ewidencja</w:t>
      </w:r>
    </w:p>
    <w:p w14:paraId="491C3964" w14:textId="436FED07" w:rsidR="0006195D" w:rsidRDefault="0006195D" w:rsidP="00150236">
      <w:pPr>
        <w:pStyle w:val="Akapitzlist"/>
        <w:numPr>
          <w:ilvl w:val="3"/>
          <w:numId w:val="20"/>
        </w:numPr>
        <w:jc w:val="both"/>
        <w:rPr>
          <w:rFonts w:cstheme="minorHAnsi"/>
          <w:bCs/>
        </w:rPr>
      </w:pPr>
      <w:r w:rsidRPr="0006195D">
        <w:rPr>
          <w:rFonts w:cstheme="minorHAnsi"/>
          <w:bCs/>
        </w:rPr>
        <w:t xml:space="preserve">Za prowadzenie ewidencji odpowiada </w:t>
      </w:r>
      <w:r w:rsidR="002A5889">
        <w:rPr>
          <w:rFonts w:cstheme="minorHAnsi"/>
          <w:bCs/>
        </w:rPr>
        <w:t>K</w:t>
      </w:r>
      <w:r w:rsidRPr="0006195D">
        <w:rPr>
          <w:rFonts w:cstheme="minorHAnsi"/>
          <w:bCs/>
        </w:rPr>
        <w:t>ierownik apteki</w:t>
      </w:r>
      <w:r>
        <w:rPr>
          <w:rFonts w:cstheme="minorHAnsi"/>
          <w:bCs/>
        </w:rPr>
        <w:t>.</w:t>
      </w:r>
    </w:p>
    <w:p w14:paraId="39DCD72E" w14:textId="1F697B5C" w:rsidR="0006195D" w:rsidRPr="00E17E2F" w:rsidRDefault="0006195D" w:rsidP="00150236">
      <w:pPr>
        <w:pStyle w:val="Akapitzlist"/>
        <w:numPr>
          <w:ilvl w:val="3"/>
          <w:numId w:val="20"/>
        </w:numPr>
        <w:jc w:val="both"/>
        <w:rPr>
          <w:rFonts w:cstheme="minorHAnsi"/>
          <w:bCs/>
        </w:rPr>
      </w:pPr>
      <w:r>
        <w:t xml:space="preserve">Kierownik apteki może upoważnić do prowadzenia ewidencji zatrudnionego w aptece farmaceutę posiadającego co najmniej 2-letni staż pracy w aptece. Farmaceuta ten musi wyrazić pisemnie zgodę na przejęcie obowiązków. W celu pisemnego upoważnienia można posłużyć się wzorem, zgodnie z </w:t>
      </w:r>
      <w:r w:rsidRPr="0006195D">
        <w:rPr>
          <w:b/>
          <w:bCs/>
        </w:rPr>
        <w:t>Załącznikiem nr 1</w:t>
      </w:r>
    </w:p>
    <w:p w14:paraId="2CAE3ABC" w14:textId="732CA6EE" w:rsidR="00E17E2F" w:rsidRPr="0006195D" w:rsidRDefault="00E17E2F" w:rsidP="00150236">
      <w:pPr>
        <w:pStyle w:val="Akapitzlist"/>
        <w:numPr>
          <w:ilvl w:val="3"/>
          <w:numId w:val="20"/>
        </w:numPr>
        <w:jc w:val="both"/>
        <w:rPr>
          <w:rFonts w:cstheme="minorHAnsi"/>
          <w:bCs/>
        </w:rPr>
      </w:pPr>
      <w:r>
        <w:t xml:space="preserve">Kierownik apteki na czas nieobecności spowodowanej urlopem lub chorobą może wyznaczyć farmaceutę upoważnionego do prowadzenia ewidencji. Farmaceuta ten musi spełniać wymagania przewidziane dla osoby upoważnionej do prowadzenia ewidencji oraz wyrazić pisemnie zgodę na przejecie obowiązków. W celu wyznaczenia farmaceuty można posłużyć się wzorem, zgodnie z </w:t>
      </w:r>
      <w:r w:rsidRPr="00E17E2F">
        <w:rPr>
          <w:b/>
          <w:bCs/>
        </w:rPr>
        <w:t>Załącznikiem nr 2</w:t>
      </w:r>
    </w:p>
    <w:p w14:paraId="5A9F828F" w14:textId="32001B18" w:rsidR="00150236" w:rsidRPr="00762DAB" w:rsidRDefault="00762DAB" w:rsidP="00150236">
      <w:pPr>
        <w:pStyle w:val="Akapitzlist"/>
        <w:numPr>
          <w:ilvl w:val="3"/>
          <w:numId w:val="20"/>
        </w:numPr>
        <w:jc w:val="both"/>
        <w:rPr>
          <w:rFonts w:cstheme="minorHAnsi"/>
          <w:b/>
        </w:rPr>
      </w:pPr>
      <w:r>
        <w:t xml:space="preserve">Ewidencja przychodu i rozchodu środków odurzających </w:t>
      </w:r>
      <w:r w:rsidRPr="00105A44">
        <w:rPr>
          <w:u w:val="single"/>
        </w:rPr>
        <w:t>grupy I-N i substancji psychotropowych grupy II-P</w:t>
      </w:r>
      <w:r>
        <w:t xml:space="preserve"> oraz preparatów zawierających te środki i substancje jest prowadzona w formie książki kontroli lub w formie elektronicznej.</w:t>
      </w:r>
    </w:p>
    <w:p w14:paraId="0D1784BF" w14:textId="091D4FBF" w:rsidR="00762DAB" w:rsidRDefault="00CA1598" w:rsidP="00150236">
      <w:pPr>
        <w:pStyle w:val="Akapitzlist"/>
        <w:numPr>
          <w:ilvl w:val="3"/>
          <w:numId w:val="20"/>
        </w:numPr>
        <w:jc w:val="both"/>
        <w:rPr>
          <w:rFonts w:cstheme="minorHAnsi"/>
          <w:bCs/>
        </w:rPr>
      </w:pPr>
      <w:r w:rsidRPr="00CA1598">
        <w:rPr>
          <w:rFonts w:cstheme="minorHAnsi"/>
          <w:bCs/>
        </w:rPr>
        <w:t>Książka kontroli prowadzona jest na zasad</w:t>
      </w:r>
      <w:r w:rsidR="00D540E1">
        <w:rPr>
          <w:rFonts w:cstheme="minorHAnsi"/>
          <w:bCs/>
        </w:rPr>
        <w:t xml:space="preserve">zie wpisów bieżących </w:t>
      </w:r>
      <w:r w:rsidR="005C172C">
        <w:rPr>
          <w:rFonts w:cstheme="minorHAnsi"/>
          <w:bCs/>
        </w:rPr>
        <w:t>zgodnie</w:t>
      </w:r>
      <w:r w:rsidR="00D540E1">
        <w:rPr>
          <w:rFonts w:cstheme="minorHAnsi"/>
          <w:bCs/>
        </w:rPr>
        <w:t xml:space="preserve"> z wymogami</w:t>
      </w:r>
      <w:r w:rsidRPr="00CA1598">
        <w:rPr>
          <w:rFonts w:cstheme="minorHAnsi"/>
          <w:bCs/>
        </w:rPr>
        <w:t xml:space="preserve"> określony</w:t>
      </w:r>
      <w:r w:rsidR="00D540E1">
        <w:rPr>
          <w:rFonts w:cstheme="minorHAnsi"/>
          <w:bCs/>
        </w:rPr>
        <w:t>mi</w:t>
      </w:r>
      <w:r w:rsidRPr="00CA1598">
        <w:rPr>
          <w:rFonts w:cstheme="minorHAnsi"/>
          <w:bCs/>
        </w:rPr>
        <w:t xml:space="preserve"> w Rozporządzeniu</w:t>
      </w:r>
      <w:r>
        <w:rPr>
          <w:rFonts w:cstheme="minorHAnsi"/>
          <w:bCs/>
        </w:rPr>
        <w:t xml:space="preserve">. Musi </w:t>
      </w:r>
      <w:r w:rsidR="00D540E1">
        <w:rPr>
          <w:rFonts w:cstheme="minorHAnsi"/>
          <w:bCs/>
        </w:rPr>
        <w:t xml:space="preserve">ona </w:t>
      </w:r>
      <w:r>
        <w:rPr>
          <w:rFonts w:cstheme="minorHAnsi"/>
          <w:bCs/>
        </w:rPr>
        <w:t>zostać zatwierdzona przez wojewódzkiego inspektora farmaceutycznego (który ją przesznurowuje, opieczętowuje oraz rejestruje).</w:t>
      </w:r>
    </w:p>
    <w:p w14:paraId="007D42ED" w14:textId="73BF8384" w:rsidR="001D483E" w:rsidRPr="001D483E" w:rsidRDefault="00CA1598" w:rsidP="00150236">
      <w:pPr>
        <w:pStyle w:val="Akapitzlist"/>
        <w:numPr>
          <w:ilvl w:val="3"/>
          <w:numId w:val="20"/>
        </w:numPr>
        <w:jc w:val="both"/>
        <w:rPr>
          <w:rFonts w:cstheme="minorHAnsi"/>
          <w:bCs/>
        </w:rPr>
      </w:pPr>
      <w:r>
        <w:t xml:space="preserve">Ewidencja </w:t>
      </w:r>
      <w:r w:rsidR="0006195D">
        <w:t xml:space="preserve">przychodu i rozchodu środków odurzających </w:t>
      </w:r>
      <w:r w:rsidR="0006195D" w:rsidRPr="0006195D">
        <w:t xml:space="preserve">grupy I-N i substancji psychotropowych grupy II-P </w:t>
      </w:r>
      <w:r w:rsidR="0006195D">
        <w:t xml:space="preserve">oraz preparatów zawierających te środki i substancje </w:t>
      </w:r>
      <w:r>
        <w:t xml:space="preserve">może być prowadzona w formie elektronicznej, pod warunkiem zastosowania systemu komputerowego gwarantującego, że dane i zapisy dotyczące stanów i ruchów </w:t>
      </w:r>
      <w:r>
        <w:lastRenderedPageBreak/>
        <w:t xml:space="preserve">magazynowych nie będą usuwane, a korekty zapisów będą dokonywane za pomocą dokumentów korygujących, opatrzonych czytelnym podpisem i danymi osoby dokonującej korekty. W ewidencji elektronicznej należy </w:t>
      </w:r>
      <w:r w:rsidR="00D540E1">
        <w:t>zachować zakres</w:t>
      </w:r>
      <w:r>
        <w:t xml:space="preserve"> danych zgodny z układem książki kontroli, o której mowa w Rozporządzeniu.</w:t>
      </w:r>
      <w:r w:rsidR="00222910">
        <w:t xml:space="preserve"> </w:t>
      </w:r>
    </w:p>
    <w:p w14:paraId="3E9F9CC7" w14:textId="5A7974A8" w:rsidR="00CA1598" w:rsidRPr="00CA1598" w:rsidRDefault="00222910" w:rsidP="00150236">
      <w:pPr>
        <w:pStyle w:val="Akapitzlist"/>
        <w:numPr>
          <w:ilvl w:val="3"/>
          <w:numId w:val="20"/>
        </w:numPr>
        <w:jc w:val="both"/>
        <w:rPr>
          <w:rFonts w:cstheme="minorHAnsi"/>
          <w:bCs/>
        </w:rPr>
      </w:pPr>
      <w:r>
        <w:t xml:space="preserve">O fakcie prowadzenia tej ewidencji w formie elektronicznej kierownik apteki zawiadamia na piśmie </w:t>
      </w:r>
      <w:r w:rsidR="008A09AA">
        <w:t>właściwego wojewódzkiego inspektora farmaceutycznego w terminie 7 dni od dokonania pierwszego obrotu ewidencjo</w:t>
      </w:r>
      <w:r w:rsidR="005C172C">
        <w:t>no</w:t>
      </w:r>
      <w:r w:rsidR="008A09AA">
        <w:t xml:space="preserve">wanego w formie elektronicznej. </w:t>
      </w:r>
      <w:r>
        <w:t xml:space="preserve">  </w:t>
      </w:r>
    </w:p>
    <w:p w14:paraId="6D03BD31" w14:textId="45F8C58D" w:rsidR="00C8587A" w:rsidRPr="00C8587A" w:rsidRDefault="00CA1598" w:rsidP="00150236">
      <w:pPr>
        <w:pStyle w:val="Akapitzlist"/>
        <w:numPr>
          <w:ilvl w:val="3"/>
          <w:numId w:val="20"/>
        </w:numPr>
        <w:jc w:val="both"/>
        <w:rPr>
          <w:rFonts w:cstheme="minorHAnsi"/>
          <w:bCs/>
        </w:rPr>
      </w:pPr>
      <w:r>
        <w:t xml:space="preserve">W przypadku prowadzenie ewidencji </w:t>
      </w:r>
      <w:r w:rsidR="0006195D">
        <w:t xml:space="preserve">przychodu i rozchodu środków odurzających </w:t>
      </w:r>
      <w:r w:rsidR="0006195D" w:rsidRPr="0006195D">
        <w:t>grupy I-N i substancji psychotropowych grupy II-P</w:t>
      </w:r>
      <w:r w:rsidR="0006195D">
        <w:t xml:space="preserve"> oraz preparatów zawierających te środki i substancje </w:t>
      </w:r>
      <w:r>
        <w:t>w postaci elektronicznej</w:t>
      </w:r>
      <w:r w:rsidR="0006195D">
        <w:t>,</w:t>
      </w:r>
      <w:r>
        <w:t xml:space="preserve"> należy co dwa tygodnie dokonywać jej wydruku. Wydruk</w:t>
      </w:r>
      <w:r w:rsidR="00105A44">
        <w:t xml:space="preserve"> jest </w:t>
      </w:r>
      <w:r w:rsidR="008A09AA">
        <w:t>numerowany</w:t>
      </w:r>
      <w:r w:rsidR="002A29C6">
        <w:t xml:space="preserve"> i podpisywany</w:t>
      </w:r>
      <w:r w:rsidR="00C8587A">
        <w:t xml:space="preserve"> przez kierownika apteki</w:t>
      </w:r>
      <w:r w:rsidR="002A29C6">
        <w:t xml:space="preserve"> lub upoważnionego </w:t>
      </w:r>
      <w:r w:rsidR="005C172C">
        <w:t>farmaceutę</w:t>
      </w:r>
      <w:r w:rsidR="00105A44">
        <w:t xml:space="preserve"> </w:t>
      </w:r>
      <w:r w:rsidR="002A29C6">
        <w:t>oraz</w:t>
      </w:r>
      <w:r w:rsidR="00105A44">
        <w:t xml:space="preserve"> archiwizowany.</w:t>
      </w:r>
    </w:p>
    <w:p w14:paraId="015D7DCD" w14:textId="3622BDD2" w:rsidR="00105A44" w:rsidRPr="0060728D" w:rsidRDefault="00105A44" w:rsidP="00150236">
      <w:pPr>
        <w:pStyle w:val="Akapitzlist"/>
        <w:numPr>
          <w:ilvl w:val="3"/>
          <w:numId w:val="20"/>
        </w:numPr>
        <w:jc w:val="both"/>
        <w:rPr>
          <w:rFonts w:cstheme="minorHAnsi"/>
          <w:bCs/>
        </w:rPr>
      </w:pPr>
      <w:r>
        <w:t xml:space="preserve">Ewidencja przychodu i rozchodu </w:t>
      </w:r>
      <w:r w:rsidR="0060728D">
        <w:t>środków</w:t>
      </w:r>
      <w:r>
        <w:t xml:space="preserve"> </w:t>
      </w:r>
      <w:r w:rsidR="0060728D">
        <w:t>odurzających</w:t>
      </w:r>
      <w:r>
        <w:t xml:space="preserve"> </w:t>
      </w:r>
      <w:r w:rsidRPr="00982281">
        <w:t>grupy II-N, substancji psychotropo</w:t>
      </w:r>
      <w:r w:rsidR="0060728D" w:rsidRPr="00982281">
        <w:t>wych III-P</w:t>
      </w:r>
      <w:r w:rsidR="008A09AA" w:rsidRPr="00982281">
        <w:t>, IV-P</w:t>
      </w:r>
      <w:r w:rsidR="0060728D" w:rsidRPr="00982281">
        <w:t xml:space="preserve"> oraz prekursorów </w:t>
      </w:r>
      <w:r w:rsidR="0060728D" w:rsidRPr="002A5889">
        <w:t>kategorii 1</w:t>
      </w:r>
      <w:r w:rsidR="0060728D">
        <w:t xml:space="preserve"> jest prowadzona w postaci comiesięcznych zestawień, których zakres zgodny jest z Rozporządzeniem.</w:t>
      </w:r>
    </w:p>
    <w:p w14:paraId="13DD82A4" w14:textId="1D3F01AA" w:rsidR="0060728D" w:rsidRPr="00E328A7" w:rsidRDefault="0060728D" w:rsidP="00150236">
      <w:pPr>
        <w:pStyle w:val="Akapitzlist"/>
        <w:numPr>
          <w:ilvl w:val="3"/>
          <w:numId w:val="20"/>
        </w:numPr>
        <w:jc w:val="both"/>
        <w:rPr>
          <w:rFonts w:cstheme="minorHAnsi"/>
          <w:bCs/>
        </w:rPr>
      </w:pPr>
      <w:r>
        <w:t>W przypadku prowadzenie ewidencji</w:t>
      </w:r>
      <w:r w:rsidR="0006195D">
        <w:t xml:space="preserve"> przychodu i rozchodu środków </w:t>
      </w:r>
      <w:r w:rsidR="0006195D" w:rsidRPr="0006195D">
        <w:t>odurzających grupy II-N, substancji psychotropowych III-P</w:t>
      </w:r>
      <w:r w:rsidR="008A09AA">
        <w:t>, IV-P</w:t>
      </w:r>
      <w:r w:rsidR="0006195D" w:rsidRPr="0006195D">
        <w:t xml:space="preserve"> oraz prekursorów kategorii </w:t>
      </w:r>
      <w:r w:rsidR="002A29C6" w:rsidRPr="0006195D">
        <w:t>1 w</w:t>
      </w:r>
      <w:r>
        <w:t xml:space="preserve"> wersji elektronicznej</w:t>
      </w:r>
      <w:r w:rsidR="0006195D">
        <w:t>, raz w miesiącu należy dokonać ich wydruku. Zestawienie podpisywane jest przez kierownika apteki</w:t>
      </w:r>
      <w:r w:rsidR="002A29C6">
        <w:t xml:space="preserve"> lub upoważnionego </w:t>
      </w:r>
      <w:r w:rsidR="00AD7950">
        <w:t>farmaceutę</w:t>
      </w:r>
      <w:r w:rsidR="0006195D">
        <w:t>, numerowane i archiwizowane.</w:t>
      </w:r>
    </w:p>
    <w:p w14:paraId="1EEBA9FF" w14:textId="32F03DE9" w:rsidR="00F46FEE" w:rsidRPr="00F46FEE" w:rsidRDefault="00E328A7" w:rsidP="00F46FEE">
      <w:pPr>
        <w:pStyle w:val="Akapitzlist"/>
        <w:numPr>
          <w:ilvl w:val="2"/>
          <w:numId w:val="20"/>
        </w:numPr>
        <w:jc w:val="both"/>
        <w:rPr>
          <w:rFonts w:cstheme="minorHAnsi"/>
          <w:b/>
          <w:bCs/>
        </w:rPr>
      </w:pPr>
      <w:r w:rsidRPr="00E328A7">
        <w:rPr>
          <w:b/>
          <w:bCs/>
        </w:rPr>
        <w:t>Wydawanie</w:t>
      </w:r>
    </w:p>
    <w:p w14:paraId="4F3FB24B" w14:textId="7CC7ACC1" w:rsidR="00B04E98" w:rsidRDefault="00B04E98" w:rsidP="00E328A7">
      <w:pPr>
        <w:pStyle w:val="Akapitzlist"/>
        <w:numPr>
          <w:ilvl w:val="3"/>
          <w:numId w:val="20"/>
        </w:numPr>
        <w:jc w:val="both"/>
        <w:rPr>
          <w:rFonts w:cstheme="minorHAnsi"/>
        </w:rPr>
      </w:pPr>
      <w:r>
        <w:rPr>
          <w:rFonts w:cstheme="minorHAnsi"/>
        </w:rPr>
        <w:t>Produkty lecznicze zawierające środki odurzające</w:t>
      </w:r>
      <w:r w:rsidR="00F762FB">
        <w:rPr>
          <w:rFonts w:cstheme="minorHAnsi"/>
        </w:rPr>
        <w:t xml:space="preserve">, substancje </w:t>
      </w:r>
      <w:r w:rsidR="002A29C6">
        <w:rPr>
          <w:rFonts w:cstheme="minorHAnsi"/>
        </w:rPr>
        <w:t>psychotropowe i</w:t>
      </w:r>
      <w:r w:rsidR="00F762FB">
        <w:rPr>
          <w:rFonts w:cstheme="minorHAnsi"/>
        </w:rPr>
        <w:t xml:space="preserve"> prekursory kategorii 1 </w:t>
      </w:r>
      <w:r>
        <w:rPr>
          <w:rFonts w:cstheme="minorHAnsi"/>
        </w:rPr>
        <w:t>mogą być wydawane z apteki na podstawie recepty</w:t>
      </w:r>
      <w:r w:rsidR="00A002FB">
        <w:rPr>
          <w:rFonts w:cstheme="minorHAnsi"/>
        </w:rPr>
        <w:t xml:space="preserve">, zgodnie z </w:t>
      </w:r>
      <w:r w:rsidR="00166AB5">
        <w:rPr>
          <w:rFonts w:cstheme="minorHAnsi"/>
        </w:rPr>
        <w:t>obowiązującymi przepisami</w:t>
      </w:r>
      <w:r w:rsidR="00A002FB">
        <w:rPr>
          <w:rFonts w:cstheme="minorHAnsi"/>
        </w:rPr>
        <w:t xml:space="preserve"> w zakresie realizacji recept. </w:t>
      </w:r>
      <w:r w:rsidR="00F762FB">
        <w:rPr>
          <w:rFonts w:cstheme="minorHAnsi"/>
        </w:rPr>
        <w:t xml:space="preserve"> Produkty lecznicze </w:t>
      </w:r>
      <w:r w:rsidR="002A29C6">
        <w:rPr>
          <w:rFonts w:cstheme="minorHAnsi"/>
        </w:rPr>
        <w:t>zawierające środki</w:t>
      </w:r>
      <w:r w:rsidR="00F762FB">
        <w:rPr>
          <w:rFonts w:cstheme="minorHAnsi"/>
        </w:rPr>
        <w:t xml:space="preserve"> odurzające </w:t>
      </w:r>
      <w:r w:rsidR="00806FC0">
        <w:rPr>
          <w:rFonts w:cstheme="minorHAnsi"/>
        </w:rPr>
        <w:t xml:space="preserve">i substancje psychotropowe mogą być wydawane także na </w:t>
      </w:r>
      <w:r w:rsidR="002A29C6">
        <w:rPr>
          <w:rFonts w:cstheme="minorHAnsi"/>
        </w:rPr>
        <w:t>podstawie zapotrzebowania</w:t>
      </w:r>
      <w:r w:rsidR="00A2293A">
        <w:rPr>
          <w:rFonts w:cstheme="minorHAnsi"/>
        </w:rPr>
        <w:t xml:space="preserve"> podmiotu uprawnionego</w:t>
      </w:r>
      <w:r w:rsidR="00806FC0">
        <w:rPr>
          <w:rFonts w:cstheme="minorHAnsi"/>
        </w:rPr>
        <w:t>, którego wzór stanowi załącznik nr 3.</w:t>
      </w:r>
    </w:p>
    <w:p w14:paraId="05DD2884" w14:textId="1A2774C1" w:rsidR="003E395D" w:rsidRPr="003E395D" w:rsidRDefault="00180895" w:rsidP="003E395D">
      <w:pPr>
        <w:pStyle w:val="Akapitzlist"/>
        <w:numPr>
          <w:ilvl w:val="3"/>
          <w:numId w:val="20"/>
        </w:numPr>
        <w:jc w:val="both"/>
        <w:rPr>
          <w:rFonts w:cstheme="minorHAnsi"/>
        </w:rPr>
      </w:pPr>
      <w:r>
        <w:rPr>
          <w:rFonts w:cstheme="minorHAnsi"/>
        </w:rPr>
        <w:t xml:space="preserve">Podmiotami uprawnionymi do nabywania </w:t>
      </w:r>
      <w:r w:rsidR="003E395D">
        <w:rPr>
          <w:rFonts w:cstheme="minorHAnsi"/>
        </w:rPr>
        <w:t xml:space="preserve">w aptece </w:t>
      </w:r>
      <w:r>
        <w:rPr>
          <w:rFonts w:cstheme="minorHAnsi"/>
        </w:rPr>
        <w:t>na podstawie zapotrzebow</w:t>
      </w:r>
      <w:r w:rsidR="003E395D">
        <w:rPr>
          <w:rFonts w:cstheme="minorHAnsi"/>
        </w:rPr>
        <w:t>ań środków odurzających i substancji psychotropowych są:</w:t>
      </w:r>
      <w:r w:rsidR="003E395D" w:rsidRPr="003E395D">
        <w:rPr>
          <w:rFonts w:ascii="Cambria" w:eastAsiaTheme="minorEastAsia" w:hAnsi="Cambria" w:cs="Calibri"/>
          <w:color w:val="000000" w:themeColor="text1"/>
          <w:kern w:val="24"/>
          <w:sz w:val="40"/>
          <w:szCs w:val="40"/>
          <w:lang w:eastAsia="pl-PL"/>
        </w:rPr>
        <w:t xml:space="preserve"> </w:t>
      </w:r>
    </w:p>
    <w:p w14:paraId="1B73BF22" w14:textId="5AC4278E" w:rsidR="003E395D" w:rsidRPr="00B403C6" w:rsidRDefault="003E395D" w:rsidP="00B403C6">
      <w:pPr>
        <w:pStyle w:val="Akapitzlist"/>
        <w:numPr>
          <w:ilvl w:val="0"/>
          <w:numId w:val="39"/>
        </w:numPr>
        <w:ind w:firstLine="273"/>
        <w:jc w:val="both"/>
        <w:rPr>
          <w:rFonts w:cstheme="minorHAnsi"/>
        </w:rPr>
      </w:pPr>
      <w:r w:rsidRPr="00B403C6">
        <w:rPr>
          <w:rFonts w:cstheme="minorHAnsi"/>
        </w:rPr>
        <w:t xml:space="preserve">podmioty lecznicze, które nie utworzyły apteki szpitalnej lub działu farmacji szpitalnej </w:t>
      </w:r>
    </w:p>
    <w:p w14:paraId="42782BD5" w14:textId="3969D2E7" w:rsidR="003E395D" w:rsidRPr="00B403C6" w:rsidRDefault="003E395D" w:rsidP="00B403C6">
      <w:pPr>
        <w:pStyle w:val="Akapitzlist"/>
        <w:numPr>
          <w:ilvl w:val="0"/>
          <w:numId w:val="39"/>
        </w:numPr>
        <w:ind w:firstLine="273"/>
        <w:jc w:val="both"/>
        <w:rPr>
          <w:rFonts w:cstheme="minorHAnsi"/>
        </w:rPr>
      </w:pPr>
      <w:r w:rsidRPr="00B403C6">
        <w:rPr>
          <w:rFonts w:cstheme="minorHAnsi"/>
        </w:rPr>
        <w:t>zakład leczniczy dla zwierząt</w:t>
      </w:r>
    </w:p>
    <w:p w14:paraId="173651DD" w14:textId="681E0D90" w:rsidR="003E395D" w:rsidRPr="00B403C6" w:rsidRDefault="003E395D" w:rsidP="00B403C6">
      <w:pPr>
        <w:pStyle w:val="Akapitzlist"/>
        <w:numPr>
          <w:ilvl w:val="0"/>
          <w:numId w:val="39"/>
        </w:numPr>
        <w:ind w:firstLine="273"/>
        <w:jc w:val="both"/>
        <w:rPr>
          <w:rFonts w:cstheme="minorHAnsi"/>
        </w:rPr>
      </w:pPr>
      <w:r w:rsidRPr="00B403C6">
        <w:rPr>
          <w:rFonts w:cstheme="minorHAnsi"/>
        </w:rPr>
        <w:t>prywatne praktyki lekarskie, lekarzy dentystów, lekarzy weterynarii</w:t>
      </w:r>
    </w:p>
    <w:p w14:paraId="19EF49B4" w14:textId="36D480ED" w:rsidR="003E395D" w:rsidRPr="00B403C6" w:rsidRDefault="003E395D" w:rsidP="00B403C6">
      <w:pPr>
        <w:pStyle w:val="Akapitzlist"/>
        <w:numPr>
          <w:ilvl w:val="0"/>
          <w:numId w:val="39"/>
        </w:numPr>
        <w:ind w:firstLine="273"/>
        <w:jc w:val="both"/>
        <w:rPr>
          <w:rFonts w:cstheme="minorHAnsi"/>
        </w:rPr>
      </w:pPr>
      <w:r w:rsidRPr="00B403C6">
        <w:rPr>
          <w:rFonts w:cstheme="minorHAnsi"/>
        </w:rPr>
        <w:t>użytkownik statku powietrznego wykonującego loty międzynarodowe</w:t>
      </w:r>
    </w:p>
    <w:p w14:paraId="20F2A0C1" w14:textId="15B8B697" w:rsidR="003E395D" w:rsidRPr="00B403C6" w:rsidRDefault="003E395D" w:rsidP="00B403C6">
      <w:pPr>
        <w:pStyle w:val="Akapitzlist"/>
        <w:numPr>
          <w:ilvl w:val="0"/>
          <w:numId w:val="39"/>
        </w:numPr>
        <w:ind w:firstLine="273"/>
        <w:jc w:val="both"/>
        <w:rPr>
          <w:rFonts w:cstheme="minorHAnsi"/>
        </w:rPr>
      </w:pPr>
      <w:r w:rsidRPr="00B403C6">
        <w:rPr>
          <w:rFonts w:cstheme="minorHAnsi"/>
        </w:rPr>
        <w:t>armator statku</w:t>
      </w:r>
    </w:p>
    <w:p w14:paraId="7B5CA6FA" w14:textId="6EA617B3" w:rsidR="00180895" w:rsidRPr="00B403C6" w:rsidRDefault="003E395D" w:rsidP="00B403C6">
      <w:pPr>
        <w:pStyle w:val="Akapitzlist"/>
        <w:numPr>
          <w:ilvl w:val="0"/>
          <w:numId w:val="39"/>
        </w:numPr>
        <w:ind w:firstLine="273"/>
        <w:jc w:val="both"/>
        <w:rPr>
          <w:rFonts w:cstheme="minorHAnsi"/>
        </w:rPr>
      </w:pPr>
      <w:r w:rsidRPr="00B403C6">
        <w:rPr>
          <w:rFonts w:cstheme="minorHAnsi"/>
        </w:rPr>
        <w:t>dyrektor izby wytrzeźwień</w:t>
      </w:r>
    </w:p>
    <w:p w14:paraId="2EC470C0" w14:textId="74E822D6" w:rsidR="00B04E98" w:rsidRDefault="0059298B" w:rsidP="00E328A7">
      <w:pPr>
        <w:pStyle w:val="Akapitzlist"/>
        <w:numPr>
          <w:ilvl w:val="3"/>
          <w:numId w:val="20"/>
        </w:numPr>
        <w:jc w:val="both"/>
        <w:rPr>
          <w:rFonts w:cstheme="minorHAnsi"/>
        </w:rPr>
      </w:pPr>
      <w:r>
        <w:rPr>
          <w:rFonts w:cstheme="minorHAnsi"/>
        </w:rPr>
        <w:t xml:space="preserve">Produkty lecznicze </w:t>
      </w:r>
      <w:r w:rsidR="00F762FB">
        <w:rPr>
          <w:rFonts w:cstheme="minorHAnsi"/>
        </w:rPr>
        <w:t>zawierające</w:t>
      </w:r>
      <w:r>
        <w:rPr>
          <w:rFonts w:cstheme="minorHAnsi"/>
        </w:rPr>
        <w:t xml:space="preserve"> w swoim składzie środki </w:t>
      </w:r>
      <w:r w:rsidR="00F762FB">
        <w:rPr>
          <w:rFonts w:cstheme="minorHAnsi"/>
        </w:rPr>
        <w:t>odurzające</w:t>
      </w:r>
      <w:r>
        <w:rPr>
          <w:rFonts w:cstheme="minorHAnsi"/>
        </w:rPr>
        <w:t xml:space="preserve"> z grupy III-N, posiadające kategorie dostępności „produkty lecznicze wydawane bez recepty” mogą być wydawane </w:t>
      </w:r>
      <w:r w:rsidR="002A29C6">
        <w:rPr>
          <w:rFonts w:cstheme="minorHAnsi"/>
        </w:rPr>
        <w:t xml:space="preserve">z apteki </w:t>
      </w:r>
      <w:r>
        <w:rPr>
          <w:rFonts w:cstheme="minorHAnsi"/>
        </w:rPr>
        <w:t>bez recepty</w:t>
      </w:r>
      <w:r w:rsidR="00B403C6">
        <w:rPr>
          <w:rFonts w:cstheme="minorHAnsi"/>
        </w:rPr>
        <w:t>.</w:t>
      </w:r>
    </w:p>
    <w:p w14:paraId="7106E5FF" w14:textId="29FA6548" w:rsidR="00E71FC3" w:rsidRPr="00E71FC3" w:rsidRDefault="00645653" w:rsidP="00E328A7">
      <w:pPr>
        <w:pStyle w:val="Akapitzlist"/>
        <w:numPr>
          <w:ilvl w:val="3"/>
          <w:numId w:val="20"/>
        </w:numPr>
        <w:jc w:val="both"/>
        <w:rPr>
          <w:rFonts w:cstheme="minorHAnsi"/>
        </w:rPr>
      </w:pPr>
      <w:r>
        <w:t xml:space="preserve">Recepta wystawiona na preparaty zawierające środki odurzające lub substancje </w:t>
      </w:r>
      <w:r w:rsidR="00556C71">
        <w:t>psychotropowe zawiera</w:t>
      </w:r>
      <w:r w:rsidR="00E5510F">
        <w:t xml:space="preserve"> dodatkowo</w:t>
      </w:r>
      <w:r w:rsidR="00A2293A">
        <w:t>,</w:t>
      </w:r>
      <w:r>
        <w:t xml:space="preserve"> oprócz danych określonych w odrębnych przepisach</w:t>
      </w:r>
      <w:r w:rsidR="00A2293A">
        <w:t>,</w:t>
      </w:r>
      <w:r>
        <w:t xml:space="preserve"> </w:t>
      </w:r>
      <w:r w:rsidR="00A2293A">
        <w:t>sumaryczną</w:t>
      </w:r>
      <w:r>
        <w:t xml:space="preserve"> ilość środka odurzającego lub substancji psychotropowej wyrażoną</w:t>
      </w:r>
      <w:r w:rsidR="00E71FC3">
        <w:t>:</w:t>
      </w:r>
    </w:p>
    <w:p w14:paraId="7103EF57" w14:textId="060C438A" w:rsidR="00E71FC3" w:rsidRDefault="00E71FC3" w:rsidP="00E71FC3">
      <w:pPr>
        <w:pStyle w:val="Akapitzlist"/>
        <w:ind w:left="1080"/>
        <w:jc w:val="both"/>
      </w:pPr>
      <w:r>
        <w:t>-</w:t>
      </w:r>
      <w:r w:rsidR="00645653">
        <w:t xml:space="preserve">  słownie</w:t>
      </w:r>
      <w:r w:rsidR="00A2293A">
        <w:t xml:space="preserve"> </w:t>
      </w:r>
      <w:r>
        <w:t>- w</w:t>
      </w:r>
      <w:r w:rsidR="00A2293A">
        <w:t xml:space="preserve"> przypadku recepty w postaci papierowej </w:t>
      </w:r>
      <w:r w:rsidR="00E5510F">
        <w:t>albo</w:t>
      </w:r>
      <w:r>
        <w:t>,</w:t>
      </w:r>
    </w:p>
    <w:p w14:paraId="1B428F7D" w14:textId="2C69743E" w:rsidR="00E71FC3" w:rsidRDefault="00E71FC3" w:rsidP="00E71FC3">
      <w:pPr>
        <w:pStyle w:val="Akapitzlist"/>
        <w:ind w:left="1080"/>
        <w:jc w:val="both"/>
      </w:pPr>
      <w:r>
        <w:t xml:space="preserve">- </w:t>
      </w:r>
      <w:r w:rsidR="00E5510F">
        <w:t xml:space="preserve"> słownie lub liczbowo w przypadku recepty w postaci elektronicznej. </w:t>
      </w:r>
    </w:p>
    <w:p w14:paraId="057820AE" w14:textId="349A3726" w:rsidR="00B04E98" w:rsidRDefault="00E5510F" w:rsidP="00E71FC3">
      <w:pPr>
        <w:pStyle w:val="Akapitzlist"/>
        <w:ind w:left="1080"/>
        <w:jc w:val="both"/>
        <w:rPr>
          <w:rFonts w:cstheme="minorHAnsi"/>
        </w:rPr>
      </w:pPr>
      <w:r>
        <w:t xml:space="preserve">Sumaryczna ilość substancji czynnej może być również wyrażona </w:t>
      </w:r>
      <w:r w:rsidR="00E71FC3">
        <w:t xml:space="preserve">za pomocą ilości jednostek dawkowania oraz wielkości dawki w formie zapisu jak określono powyżej. </w:t>
      </w:r>
    </w:p>
    <w:p w14:paraId="0B426FD5" w14:textId="361E5398" w:rsidR="00645653" w:rsidRPr="00645653" w:rsidRDefault="00645653" w:rsidP="00AA46D1">
      <w:pPr>
        <w:pStyle w:val="Akapitzlist"/>
        <w:numPr>
          <w:ilvl w:val="3"/>
          <w:numId w:val="20"/>
        </w:numPr>
        <w:jc w:val="both"/>
        <w:rPr>
          <w:rFonts w:cstheme="minorHAnsi"/>
        </w:rPr>
      </w:pPr>
      <w:r>
        <w:lastRenderedPageBreak/>
        <w:t>Na jednej recepcie może być przepisany tylko jeden preparat zawierający środki odurzające lub substancje psychotropowe; na recepcie tej nie mogą być przepisane inne produkty lecznicze.</w:t>
      </w:r>
    </w:p>
    <w:p w14:paraId="3746D45F" w14:textId="38A40CD3" w:rsidR="005F153B" w:rsidRPr="005F153B" w:rsidRDefault="00645653" w:rsidP="00E328A7">
      <w:pPr>
        <w:pStyle w:val="Akapitzlist"/>
        <w:numPr>
          <w:ilvl w:val="3"/>
          <w:numId w:val="20"/>
        </w:numPr>
        <w:jc w:val="both"/>
        <w:rPr>
          <w:rFonts w:cstheme="minorHAnsi"/>
        </w:rPr>
      </w:pPr>
      <w:r>
        <w:t>Na recepcie</w:t>
      </w:r>
      <w:r w:rsidR="00B04E98">
        <w:t xml:space="preserve"> na preparaty zawiera</w:t>
      </w:r>
      <w:r>
        <w:t>ją</w:t>
      </w:r>
      <w:r w:rsidR="00B04E98">
        <w:t xml:space="preserve">ce </w:t>
      </w:r>
      <w:r>
        <w:t>ś</w:t>
      </w:r>
      <w:r w:rsidR="00B04E98">
        <w:t>rodki odurzaj</w:t>
      </w:r>
      <w:r>
        <w:t>ą</w:t>
      </w:r>
      <w:r w:rsidR="00B04E98">
        <w:t>ce grupy I-N</w:t>
      </w:r>
      <w:r w:rsidR="00641165">
        <w:t xml:space="preserve"> </w:t>
      </w:r>
      <w:r w:rsidR="00B04E98">
        <w:t>oraz substancje psychotropowe grupy II-P,</w:t>
      </w:r>
      <w:r>
        <w:t xml:space="preserve"> może zostać </w:t>
      </w:r>
      <w:r w:rsidR="00A2293A">
        <w:t>zapisana taka</w:t>
      </w:r>
      <w:r w:rsidR="00B04E98">
        <w:t xml:space="preserve"> </w:t>
      </w:r>
      <w:r>
        <w:t>ilość</w:t>
      </w:r>
      <w:r w:rsidR="00B04E98">
        <w:t xml:space="preserve"> </w:t>
      </w:r>
      <w:r>
        <w:t>ś</w:t>
      </w:r>
      <w:r w:rsidR="00B04E98">
        <w:t xml:space="preserve">rodka lub substancji, która nie przekracza zapotrzebowania pacjenta na </w:t>
      </w:r>
      <w:r w:rsidR="00641165">
        <w:t>90 dniową</w:t>
      </w:r>
      <w:r w:rsidR="00B04E98">
        <w:t xml:space="preserve"> kuracj</w:t>
      </w:r>
      <w:r w:rsidR="005F153B">
        <w:t>ę</w:t>
      </w:r>
      <w:r w:rsidR="005F153B" w:rsidRPr="00641165">
        <w:rPr>
          <w:strike/>
        </w:rPr>
        <w:t>.</w:t>
      </w:r>
      <w:r w:rsidR="005F153B">
        <w:t xml:space="preserve"> </w:t>
      </w:r>
      <w:r w:rsidR="00B53AE5">
        <w:t xml:space="preserve">Na recepcie wystawionej na te środki lub substancje </w:t>
      </w:r>
      <w:r w:rsidR="00AD7950">
        <w:t>osoba</w:t>
      </w:r>
      <w:r w:rsidR="00B53AE5">
        <w:t xml:space="preserve"> wystawiająca</w:t>
      </w:r>
      <w:r w:rsidR="005F153B">
        <w:t xml:space="preserve"> </w:t>
      </w:r>
      <w:r w:rsidR="00A70BE3">
        <w:t>podaje sposób</w:t>
      </w:r>
      <w:r w:rsidR="00B04E98">
        <w:t xml:space="preserve"> dawkowania przepisanych produktów leczniczych. </w:t>
      </w:r>
    </w:p>
    <w:p w14:paraId="6B9ECAE3" w14:textId="77777777" w:rsidR="005F153B" w:rsidRPr="005F153B" w:rsidRDefault="005F153B" w:rsidP="00E328A7">
      <w:pPr>
        <w:pStyle w:val="Akapitzlist"/>
        <w:numPr>
          <w:ilvl w:val="3"/>
          <w:numId w:val="20"/>
        </w:numPr>
        <w:jc w:val="both"/>
        <w:rPr>
          <w:rFonts w:cstheme="minorHAnsi"/>
        </w:rPr>
      </w:pPr>
      <w:r>
        <w:t>Na recepcie</w:t>
      </w:r>
      <w:r w:rsidR="00B04E98">
        <w:t xml:space="preserve"> na preparaty </w:t>
      </w:r>
      <w:r>
        <w:t>zawierające</w:t>
      </w:r>
      <w:r w:rsidR="00B04E98">
        <w:t xml:space="preserve"> </w:t>
      </w:r>
      <w:r>
        <w:t>ś</w:t>
      </w:r>
      <w:r w:rsidR="00B04E98">
        <w:t xml:space="preserve">rodki </w:t>
      </w:r>
      <w:r>
        <w:t>odurzające</w:t>
      </w:r>
      <w:r w:rsidR="00B04E98">
        <w:t xml:space="preserve"> grupy I-N lub substancje psychotropowe grupy II-P, przeznaczone do stosowania </w:t>
      </w:r>
      <w:r>
        <w:t>wyłącznie</w:t>
      </w:r>
      <w:r w:rsidR="00B04E98">
        <w:t xml:space="preserve"> u </w:t>
      </w:r>
      <w:r>
        <w:t>zwierząt</w:t>
      </w:r>
      <w:r w:rsidR="00B04E98">
        <w:t xml:space="preserve">, </w:t>
      </w:r>
      <w:r>
        <w:t>mogą</w:t>
      </w:r>
      <w:r w:rsidR="00B04E98">
        <w:t xml:space="preserve"> </w:t>
      </w:r>
      <w:r>
        <w:t>dotyczyć</w:t>
      </w:r>
      <w:r w:rsidR="00B04E98">
        <w:t xml:space="preserve"> tylko takiej </w:t>
      </w:r>
      <w:r>
        <w:t>ilości</w:t>
      </w:r>
      <w:r w:rsidR="00B04E98">
        <w:t xml:space="preserve"> </w:t>
      </w:r>
      <w:r>
        <w:t>ś</w:t>
      </w:r>
      <w:r w:rsidR="00B04E98">
        <w:t xml:space="preserve">rodka lub substancji, która nie przekracza 5-krotnej jednorazowej dawki stosowanej dla </w:t>
      </w:r>
      <w:r>
        <w:t>zwierzęcia</w:t>
      </w:r>
      <w:r w:rsidR="00B04E98">
        <w:t xml:space="preserve">. </w:t>
      </w:r>
    </w:p>
    <w:p w14:paraId="62DE78AD" w14:textId="20730B34" w:rsidR="005F153B" w:rsidRPr="005F153B" w:rsidRDefault="00B04E98" w:rsidP="00E328A7">
      <w:pPr>
        <w:pStyle w:val="Akapitzlist"/>
        <w:numPr>
          <w:ilvl w:val="3"/>
          <w:numId w:val="20"/>
        </w:numPr>
        <w:jc w:val="both"/>
        <w:rPr>
          <w:rFonts w:cstheme="minorHAnsi"/>
        </w:rPr>
      </w:pPr>
      <w:r>
        <w:t xml:space="preserve">Recepty, na których przepisano preparaty </w:t>
      </w:r>
      <w:r w:rsidR="005F153B">
        <w:t>zawierające</w:t>
      </w:r>
      <w:r>
        <w:t xml:space="preserve"> </w:t>
      </w:r>
      <w:r w:rsidR="005F153B">
        <w:t>ś</w:t>
      </w:r>
      <w:r>
        <w:t xml:space="preserve">rodki </w:t>
      </w:r>
      <w:r w:rsidR="005F153B">
        <w:t>odurzające</w:t>
      </w:r>
      <w:r>
        <w:t xml:space="preserve"> grupy I-N</w:t>
      </w:r>
      <w:r w:rsidR="002418D8">
        <w:t>, II-N</w:t>
      </w:r>
      <w:r>
        <w:t xml:space="preserve"> lub substancje psychotropowe grupy II-</w:t>
      </w:r>
      <w:r w:rsidR="00556C71">
        <w:t>P,</w:t>
      </w:r>
      <w:r w:rsidR="002418D8">
        <w:t xml:space="preserve"> II-P i IV-P</w:t>
      </w:r>
      <w:r>
        <w:t xml:space="preserve"> </w:t>
      </w:r>
      <w:r w:rsidR="005F153B">
        <w:t xml:space="preserve">mogą </w:t>
      </w:r>
      <w:r w:rsidR="00B53AE5">
        <w:t>być zrealizowane</w:t>
      </w:r>
      <w:r>
        <w:t xml:space="preserve"> nie </w:t>
      </w:r>
      <w:r w:rsidR="005F153B">
        <w:t>później</w:t>
      </w:r>
      <w:r>
        <w:t xml:space="preserve"> ni</w:t>
      </w:r>
      <w:r w:rsidR="005F153B">
        <w:t>ż</w:t>
      </w:r>
      <w:r>
        <w:t xml:space="preserve"> w </w:t>
      </w:r>
      <w:r w:rsidR="005F153B">
        <w:t>ciągu</w:t>
      </w:r>
      <w:r>
        <w:t xml:space="preserve"> </w:t>
      </w:r>
      <w:r w:rsidR="002418D8">
        <w:t>30</w:t>
      </w:r>
      <w:r>
        <w:t xml:space="preserve"> dni od daty ich wystawienia</w:t>
      </w:r>
      <w:r w:rsidR="005F153B">
        <w:t>.</w:t>
      </w:r>
      <w:r w:rsidR="00556C71">
        <w:t xml:space="preserve"> Na recepcie na te środki osoba wystawiająca nie nanosi daty realizacji od dnia lub daty realizacji do dnia. </w:t>
      </w:r>
    </w:p>
    <w:p w14:paraId="67E0BC9B" w14:textId="31399BE5" w:rsidR="00F32E36" w:rsidRPr="00F32E36" w:rsidRDefault="00B04E98" w:rsidP="00E328A7">
      <w:pPr>
        <w:pStyle w:val="Akapitzlist"/>
        <w:numPr>
          <w:ilvl w:val="3"/>
          <w:numId w:val="20"/>
        </w:numPr>
        <w:jc w:val="both"/>
        <w:rPr>
          <w:rFonts w:cstheme="minorHAnsi"/>
        </w:rPr>
      </w:pPr>
      <w:r>
        <w:t xml:space="preserve">Recepta wraz z zapotrzebowaniem na sprowadzenie z zagranicy produktów leczniczych, </w:t>
      </w:r>
      <w:r w:rsidR="00F32E36">
        <w:t>zawierających</w:t>
      </w:r>
      <w:r>
        <w:t xml:space="preserve"> w swoim sk</w:t>
      </w:r>
      <w:r w:rsidR="00F32E36">
        <w:t>ł</w:t>
      </w:r>
      <w:r>
        <w:t xml:space="preserve">adzie </w:t>
      </w:r>
      <w:r w:rsidR="00F32E36">
        <w:t>ś</w:t>
      </w:r>
      <w:r>
        <w:t xml:space="preserve">rodki </w:t>
      </w:r>
      <w:r w:rsidR="00F32E36">
        <w:t>odurzające</w:t>
      </w:r>
      <w:r>
        <w:t xml:space="preserve"> lub substancje psychotropowe, </w:t>
      </w:r>
      <w:r w:rsidR="00F32E36">
        <w:t>nieposiadających</w:t>
      </w:r>
      <w:r>
        <w:t xml:space="preserve"> pozwolenia na dopuszczenie do obrotu, niezb</w:t>
      </w:r>
      <w:r w:rsidR="00F32E36">
        <w:t>ę</w:t>
      </w:r>
      <w:r>
        <w:t xml:space="preserve">dnych dla ratowania </w:t>
      </w:r>
      <w:r w:rsidR="00F32E36">
        <w:t>życia</w:t>
      </w:r>
      <w:r>
        <w:t xml:space="preserve"> lub zdrowia </w:t>
      </w:r>
      <w:r w:rsidR="00F32E36">
        <w:t>realizuje się zgodnie z odrębnymi zasadami (art. 4 ustawy Prawo farmaceutyczne)</w:t>
      </w:r>
    </w:p>
    <w:p w14:paraId="16E3BDDF" w14:textId="77777777" w:rsidR="008C6837" w:rsidRPr="008C6837" w:rsidRDefault="00F32E36" w:rsidP="00E328A7">
      <w:pPr>
        <w:pStyle w:val="Akapitzlist"/>
        <w:numPr>
          <w:ilvl w:val="3"/>
          <w:numId w:val="20"/>
        </w:numPr>
        <w:jc w:val="both"/>
        <w:rPr>
          <w:rFonts w:cstheme="minorHAnsi"/>
        </w:rPr>
      </w:pPr>
      <w:r>
        <w:t>W</w:t>
      </w:r>
      <w:r w:rsidR="00B04E98">
        <w:t xml:space="preserve">raz z lekiem recepturowym </w:t>
      </w:r>
      <w:r>
        <w:t>zawierającym</w:t>
      </w:r>
      <w:r w:rsidR="00B04E98">
        <w:t xml:space="preserve"> </w:t>
      </w:r>
      <w:r>
        <w:t>ś</w:t>
      </w:r>
      <w:r w:rsidR="00B04E98">
        <w:t xml:space="preserve">rodek </w:t>
      </w:r>
      <w:r>
        <w:t>odurzający</w:t>
      </w:r>
      <w:r w:rsidR="00B04E98">
        <w:t>, substancj</w:t>
      </w:r>
      <w:r>
        <w:t>ę</w:t>
      </w:r>
      <w:r w:rsidR="00B04E98">
        <w:t xml:space="preserve"> psychotropow</w:t>
      </w:r>
      <w:r>
        <w:t>ą</w:t>
      </w:r>
      <w:r w:rsidR="00B04E98">
        <w:t xml:space="preserve"> lub prekursor kategorii 1, wydaje opis recepty.  Opis recepty </w:t>
      </w:r>
      <w:r w:rsidR="008C6837">
        <w:t>może</w:t>
      </w:r>
      <w:r w:rsidR="00B04E98">
        <w:t xml:space="preserve"> nie </w:t>
      </w:r>
      <w:r w:rsidR="008C6837">
        <w:t>zawierać</w:t>
      </w:r>
      <w:r w:rsidR="00B04E98">
        <w:t xml:space="preserve"> </w:t>
      </w:r>
      <w:r w:rsidR="008C6837">
        <w:t>składu</w:t>
      </w:r>
      <w:r w:rsidR="00B04E98">
        <w:t xml:space="preserve"> leku recepturowego, je</w:t>
      </w:r>
      <w:r w:rsidR="008C6837">
        <w:t>ż</w:t>
      </w:r>
      <w:r w:rsidR="00B04E98">
        <w:t>eli na recepcie zamieszczono adnotacj</w:t>
      </w:r>
      <w:r w:rsidR="008C6837">
        <w:t xml:space="preserve">ę </w:t>
      </w:r>
      <w:r w:rsidR="00B04E98">
        <w:t>„wyda</w:t>
      </w:r>
      <w:r w:rsidR="008C6837">
        <w:t>ć</w:t>
      </w:r>
      <w:r w:rsidR="00B04E98">
        <w:t xml:space="preserve"> opis bez </w:t>
      </w:r>
      <w:r w:rsidR="008C6837">
        <w:t>składu</w:t>
      </w:r>
      <w:r w:rsidR="00B04E98">
        <w:t xml:space="preserve">”. </w:t>
      </w:r>
    </w:p>
    <w:p w14:paraId="1A4358C5" w14:textId="7943B85B" w:rsidR="00B04E98" w:rsidRPr="002A5889" w:rsidRDefault="00B04E98" w:rsidP="00E328A7">
      <w:pPr>
        <w:pStyle w:val="Akapitzlist"/>
        <w:numPr>
          <w:ilvl w:val="3"/>
          <w:numId w:val="20"/>
        </w:numPr>
        <w:jc w:val="both"/>
        <w:rPr>
          <w:rFonts w:cstheme="minorHAnsi"/>
        </w:rPr>
      </w:pPr>
      <w:r>
        <w:t xml:space="preserve"> </w:t>
      </w:r>
      <w:r w:rsidRPr="002A5889">
        <w:rPr>
          <w:u w:val="single"/>
        </w:rPr>
        <w:t xml:space="preserve">W razie zaistnienia uzasadnionego podejrzenia co do </w:t>
      </w:r>
      <w:r w:rsidR="008C6837" w:rsidRPr="002A5889">
        <w:rPr>
          <w:u w:val="single"/>
        </w:rPr>
        <w:t>autentyczności</w:t>
      </w:r>
      <w:r w:rsidRPr="002A5889">
        <w:rPr>
          <w:u w:val="single"/>
        </w:rPr>
        <w:t xml:space="preserve"> recepty</w:t>
      </w:r>
      <w:r w:rsidRPr="002A5889">
        <w:t>, zapotrzebowania</w:t>
      </w:r>
      <w:r w:rsidR="008C6837" w:rsidRPr="002A5889">
        <w:t>, należy</w:t>
      </w:r>
      <w:r w:rsidRPr="002A5889">
        <w:t xml:space="preserve"> </w:t>
      </w:r>
      <w:r w:rsidR="008C6837" w:rsidRPr="002A5889">
        <w:t>odmówić</w:t>
      </w:r>
      <w:r w:rsidRPr="002A5889">
        <w:t xml:space="preserve"> wydania preparatu</w:t>
      </w:r>
      <w:r w:rsidR="00556C71" w:rsidRPr="002A5889">
        <w:t>,</w:t>
      </w:r>
      <w:r w:rsidRPr="002A5889">
        <w:t xml:space="preserve"> zatrzym</w:t>
      </w:r>
      <w:r w:rsidR="008C6837" w:rsidRPr="002A5889">
        <w:t>ać</w:t>
      </w:r>
      <w:r w:rsidRPr="002A5889">
        <w:t xml:space="preserve"> zakwestionowany dokument</w:t>
      </w:r>
      <w:r w:rsidR="00556C71" w:rsidRPr="002A5889">
        <w:t xml:space="preserve"> i</w:t>
      </w:r>
      <w:r w:rsidRPr="002A5889">
        <w:t xml:space="preserve"> nie</w:t>
      </w:r>
      <w:r w:rsidR="008C6837" w:rsidRPr="002A5889">
        <w:t>zwłocznie</w:t>
      </w:r>
      <w:r w:rsidRPr="002A5889">
        <w:t xml:space="preserve"> </w:t>
      </w:r>
      <w:r w:rsidR="008C6837" w:rsidRPr="002A5889">
        <w:t>po</w:t>
      </w:r>
      <w:r w:rsidRPr="002A5889">
        <w:t>inform</w:t>
      </w:r>
      <w:r w:rsidR="008C6837" w:rsidRPr="002A5889">
        <w:t>ować</w:t>
      </w:r>
      <w:r w:rsidRPr="002A5889">
        <w:t xml:space="preserve"> na pi</w:t>
      </w:r>
      <w:r w:rsidR="008C6837" w:rsidRPr="002A5889">
        <w:t>ś</w:t>
      </w:r>
      <w:r w:rsidRPr="002A5889">
        <w:t xml:space="preserve">mie o tym fakcie </w:t>
      </w:r>
      <w:r w:rsidR="002A5889">
        <w:t>W</w:t>
      </w:r>
      <w:r w:rsidRPr="002A5889">
        <w:t>ojewódzkiego</w:t>
      </w:r>
      <w:r w:rsidR="008C6837" w:rsidRPr="002A5889">
        <w:t xml:space="preserve"> </w:t>
      </w:r>
      <w:r w:rsidR="002A5889">
        <w:t>I</w:t>
      </w:r>
      <w:r w:rsidR="008C6837" w:rsidRPr="002A5889">
        <w:t>nsp</w:t>
      </w:r>
      <w:r w:rsidRPr="002A5889">
        <w:t xml:space="preserve">ektora </w:t>
      </w:r>
      <w:r w:rsidR="002A5889">
        <w:t>F</w:t>
      </w:r>
      <w:r w:rsidRPr="002A5889">
        <w:t>armaceutycznego</w:t>
      </w:r>
      <w:r w:rsidR="008C6837" w:rsidRPr="002A5889">
        <w:t xml:space="preserve"> w [</w:t>
      </w:r>
      <w:r w:rsidR="000410F9" w:rsidRPr="002A5889">
        <w:rPr>
          <w:highlight w:val="yellow"/>
        </w:rPr>
        <w:t>…………</w:t>
      </w:r>
      <w:r w:rsidR="00166AB5" w:rsidRPr="002A5889">
        <w:rPr>
          <w:highlight w:val="yellow"/>
        </w:rPr>
        <w:t>………</w:t>
      </w:r>
      <w:r w:rsidR="008C6837" w:rsidRPr="002A5889">
        <w:rPr>
          <w:highlight w:val="yellow"/>
        </w:rPr>
        <w:t>]</w:t>
      </w:r>
      <w:r w:rsidR="008C6837" w:rsidRPr="002A5889">
        <w:t>,</w:t>
      </w:r>
      <w:r w:rsidRPr="002A5889">
        <w:t xml:space="preserve"> </w:t>
      </w:r>
      <w:r w:rsidR="008C6837" w:rsidRPr="002A5889">
        <w:t>właściwego</w:t>
      </w:r>
      <w:r w:rsidRPr="002A5889">
        <w:t xml:space="preserve"> do miejsca prowadzenia </w:t>
      </w:r>
      <w:r w:rsidR="008C6837" w:rsidRPr="002A5889">
        <w:t>działalności</w:t>
      </w:r>
      <w:r w:rsidRPr="002A5889">
        <w:t>.</w:t>
      </w:r>
    </w:p>
    <w:p w14:paraId="40CF8177" w14:textId="21839E59" w:rsidR="00617B0A" w:rsidRPr="00B04E98" w:rsidRDefault="00617B0A" w:rsidP="00E328A7">
      <w:pPr>
        <w:pStyle w:val="Akapitzlist"/>
        <w:numPr>
          <w:ilvl w:val="3"/>
          <w:numId w:val="20"/>
        </w:numPr>
        <w:jc w:val="both"/>
        <w:rPr>
          <w:rFonts w:cstheme="minorHAnsi"/>
        </w:rPr>
      </w:pPr>
      <w:r w:rsidRPr="002A5889">
        <w:t>Wydawanie środków odurzających i substancji psychotropowych oraz prekursorów</w:t>
      </w:r>
      <w:r>
        <w:t xml:space="preserve"> kategorii 1 na podstawie zapotrzebowania </w:t>
      </w:r>
      <w:r w:rsidR="00F067F2">
        <w:t xml:space="preserve">(wzór stanowi załącznik nr 3) </w:t>
      </w:r>
      <w:r w:rsidR="00593B0E">
        <w:t xml:space="preserve">wystawionego przez </w:t>
      </w:r>
      <w:r>
        <w:t>podmiot uprawnion</w:t>
      </w:r>
      <w:r w:rsidR="00593B0E">
        <w:t>y</w:t>
      </w:r>
      <w:r>
        <w:t xml:space="preserve"> odbywa się </w:t>
      </w:r>
      <w:r w:rsidR="00593B0E">
        <w:t xml:space="preserve">na zasadach </w:t>
      </w:r>
      <w:r w:rsidR="00C92A73">
        <w:t>opisanych</w:t>
      </w:r>
      <w:r w:rsidR="00593B0E">
        <w:t xml:space="preserve"> w Rozporządzeniu, </w:t>
      </w:r>
      <w:r>
        <w:t xml:space="preserve">po </w:t>
      </w:r>
      <w:r w:rsidR="000863CC">
        <w:t>dostarczeniu zapotrzebowania</w:t>
      </w:r>
      <w:r>
        <w:t xml:space="preserve"> </w:t>
      </w:r>
      <w:r w:rsidR="00C92A73">
        <w:t>podpisanego przez osobę upoważnioną do reprezentowania podmiotu składającego zapotrzebowanie</w:t>
      </w:r>
      <w:r>
        <w:t xml:space="preserve"> oraz </w:t>
      </w:r>
      <w:r w:rsidR="000863CC">
        <w:t xml:space="preserve">przedstawieniu </w:t>
      </w:r>
      <w:r w:rsidR="00593B0E">
        <w:t>zgody</w:t>
      </w:r>
      <w:r w:rsidR="000863CC">
        <w:t>,</w:t>
      </w:r>
      <w:r>
        <w:t xml:space="preserve"> na posiadan</w:t>
      </w:r>
      <w:r w:rsidR="00593B0E">
        <w:t>i</w:t>
      </w:r>
      <w:r>
        <w:t xml:space="preserve">e w celach </w:t>
      </w:r>
      <w:r w:rsidR="00C92A73">
        <w:t>medycznych</w:t>
      </w:r>
      <w:r w:rsidR="000863CC">
        <w:t>,</w:t>
      </w:r>
      <w:r w:rsidR="00C92A73">
        <w:t xml:space="preserve"> wydanej</w:t>
      </w:r>
      <w:r>
        <w:t xml:space="preserve"> przez </w:t>
      </w:r>
      <w:r w:rsidR="002A5889">
        <w:t>W</w:t>
      </w:r>
      <w:r>
        <w:t xml:space="preserve">ojewódzkiego </w:t>
      </w:r>
      <w:r w:rsidR="002A5889">
        <w:t>I</w:t>
      </w:r>
      <w:r>
        <w:t xml:space="preserve">nspektora </w:t>
      </w:r>
      <w:r w:rsidR="002A5889">
        <w:t>F</w:t>
      </w:r>
      <w:r>
        <w:t>armaceutycznego</w:t>
      </w:r>
      <w:r w:rsidR="00F067F2">
        <w:t xml:space="preserve"> (wzór stanowi załącznik nr 4)</w:t>
      </w:r>
      <w:r>
        <w:t xml:space="preserve">. </w:t>
      </w:r>
      <w:r w:rsidR="00C92A73">
        <w:t xml:space="preserve">Zgoda może zostać wydana na okres nie dłuższy aniżeli 36 miesięcy.  </w:t>
      </w:r>
      <w:r w:rsidR="000863CC">
        <w:t>Na zapotrzebowaniu podmiot uprawniony może wskazać więcej aniżeli jeden produkt</w:t>
      </w:r>
      <w:r w:rsidR="00D66105">
        <w:t>, z tej grupy,</w:t>
      </w:r>
      <w:r w:rsidR="000863CC">
        <w:t xml:space="preserve"> do wydania. </w:t>
      </w:r>
      <w:r w:rsidR="00D66105">
        <w:t>Apteka powinna archiwizować zgodę wydaną podmiotowi na posiadanie tych środków</w:t>
      </w:r>
      <w:r w:rsidR="000410F9">
        <w:t>, przez okres 5 lat liczone od pierwszego dnia roku kalendarzowego następującego po roku w którym zrealizowano zapotrzebowanie</w:t>
      </w:r>
      <w:r w:rsidR="00D66105">
        <w:t xml:space="preserve">. </w:t>
      </w:r>
    </w:p>
    <w:p w14:paraId="086CED9B" w14:textId="6D5FEF5B" w:rsidR="000410F9" w:rsidRPr="00B403C6" w:rsidRDefault="000410F9" w:rsidP="00CA1598">
      <w:pPr>
        <w:pStyle w:val="Akapitzlist"/>
        <w:numPr>
          <w:ilvl w:val="2"/>
          <w:numId w:val="20"/>
        </w:numPr>
        <w:jc w:val="both"/>
        <w:rPr>
          <w:rFonts w:cstheme="minorHAnsi"/>
          <w:b/>
        </w:rPr>
      </w:pPr>
      <w:r w:rsidRPr="00B403C6">
        <w:rPr>
          <w:rFonts w:cstheme="minorHAnsi"/>
          <w:b/>
        </w:rPr>
        <w:t>Zwolnienie z prowadzenia obrotu</w:t>
      </w:r>
      <w:r w:rsidR="00B403C6" w:rsidRPr="00B403C6">
        <w:rPr>
          <w:rFonts w:cstheme="minorHAnsi"/>
          <w:b/>
        </w:rPr>
        <w:t xml:space="preserve"> środkami odurzającymi</w:t>
      </w:r>
      <w:r w:rsidRPr="00B403C6">
        <w:rPr>
          <w:rFonts w:cstheme="minorHAnsi"/>
          <w:b/>
        </w:rPr>
        <w:t xml:space="preserve"> </w:t>
      </w:r>
      <w:r w:rsidR="00B403C6" w:rsidRPr="00B403C6">
        <w:rPr>
          <w:b/>
        </w:rPr>
        <w:t>grupy I-N i substancjami psychotropowymi grupy II-P</w:t>
      </w:r>
    </w:p>
    <w:p w14:paraId="6D1887CB" w14:textId="13594A1D" w:rsidR="00FE52A3" w:rsidRPr="00812669" w:rsidRDefault="00FE52A3" w:rsidP="00B403C6">
      <w:pPr>
        <w:pStyle w:val="Akapitzlist"/>
        <w:numPr>
          <w:ilvl w:val="3"/>
          <w:numId w:val="20"/>
        </w:numPr>
        <w:jc w:val="both"/>
        <w:rPr>
          <w:rFonts w:cstheme="minorHAnsi"/>
          <w:b/>
        </w:rPr>
      </w:pPr>
      <w:r>
        <w:rPr>
          <w:rFonts w:cstheme="minorHAnsi"/>
          <w:bCs/>
        </w:rPr>
        <w:lastRenderedPageBreak/>
        <w:t xml:space="preserve">W uzasadnionych sytuacjach </w:t>
      </w:r>
      <w:r w:rsidRPr="00812669">
        <w:rPr>
          <w:rFonts w:cstheme="minorHAnsi"/>
          <w:bCs/>
        </w:rPr>
        <w:t>Kierownik apteki może wystąpić do</w:t>
      </w:r>
      <w:r>
        <w:rPr>
          <w:rFonts w:cstheme="minorHAnsi"/>
          <w:bCs/>
        </w:rPr>
        <w:t xml:space="preserve"> </w:t>
      </w:r>
      <w:r w:rsidR="00166AB5">
        <w:rPr>
          <w:rFonts w:cstheme="minorHAnsi"/>
          <w:bCs/>
        </w:rPr>
        <w:t xml:space="preserve">właściwego </w:t>
      </w:r>
      <w:r w:rsidR="00166AB5" w:rsidRPr="00812669">
        <w:rPr>
          <w:rFonts w:cstheme="minorHAnsi"/>
          <w:bCs/>
        </w:rPr>
        <w:t>Wojewódzkiego</w:t>
      </w:r>
      <w:r w:rsidRPr="00812669">
        <w:rPr>
          <w:rFonts w:cstheme="minorHAnsi"/>
          <w:bCs/>
        </w:rPr>
        <w:t xml:space="preserve"> Inspektora Farmaceutycznego z wnioskiem o zwolnienie</w:t>
      </w:r>
      <w:r>
        <w:rPr>
          <w:rFonts w:cstheme="minorHAnsi"/>
          <w:b/>
        </w:rPr>
        <w:t xml:space="preserve"> </w:t>
      </w:r>
      <w:r w:rsidRPr="00812669">
        <w:rPr>
          <w:rFonts w:cstheme="minorHAnsi"/>
          <w:bCs/>
        </w:rPr>
        <w:t>z prowadzenia obrotu środkami odurzającymi grupy I-N oraz II-P</w:t>
      </w:r>
      <w:r>
        <w:rPr>
          <w:rFonts w:cstheme="minorHAnsi"/>
          <w:bCs/>
        </w:rPr>
        <w:t>.</w:t>
      </w:r>
    </w:p>
    <w:p w14:paraId="611E5FA5" w14:textId="77777777" w:rsidR="00FE52A3" w:rsidRPr="00812669" w:rsidRDefault="00FE52A3" w:rsidP="00B403C6">
      <w:pPr>
        <w:pStyle w:val="Akapitzlist"/>
        <w:numPr>
          <w:ilvl w:val="3"/>
          <w:numId w:val="20"/>
        </w:numPr>
        <w:spacing w:after="0"/>
        <w:jc w:val="both"/>
        <w:rPr>
          <w:rFonts w:cstheme="minorHAnsi"/>
          <w:b/>
        </w:rPr>
      </w:pPr>
      <w:r>
        <w:rPr>
          <w:rFonts w:cstheme="minorHAnsi"/>
          <w:bCs/>
        </w:rPr>
        <w:t>Wniosek ten zawiera następujące informacje:</w:t>
      </w:r>
    </w:p>
    <w:p w14:paraId="6548222B" w14:textId="77777777" w:rsidR="00FE52A3" w:rsidRPr="00E35634" w:rsidRDefault="00FE52A3" w:rsidP="00FE52A3">
      <w:pPr>
        <w:pStyle w:val="Akapitzlist"/>
        <w:numPr>
          <w:ilvl w:val="0"/>
          <w:numId w:val="38"/>
        </w:numPr>
        <w:spacing w:after="0"/>
        <w:rPr>
          <w:lang w:eastAsia="pl-PL"/>
        </w:rPr>
      </w:pPr>
      <w:r w:rsidRPr="00E35634">
        <w:rPr>
          <w:lang w:eastAsia="pl-PL"/>
        </w:rPr>
        <w:t>adres apteki i jej nazwę, o ile apteka ją posiada;</w:t>
      </w:r>
    </w:p>
    <w:p w14:paraId="1B53B4AC" w14:textId="77777777" w:rsidR="00FE52A3" w:rsidRPr="00E35634" w:rsidRDefault="00FE52A3" w:rsidP="00FE52A3">
      <w:pPr>
        <w:pStyle w:val="Akapitzlist"/>
        <w:numPr>
          <w:ilvl w:val="0"/>
          <w:numId w:val="38"/>
        </w:numPr>
        <w:spacing w:after="0"/>
        <w:rPr>
          <w:lang w:eastAsia="pl-PL"/>
        </w:rPr>
      </w:pPr>
      <w:r w:rsidRPr="00E35634">
        <w:rPr>
          <w:lang w:eastAsia="pl-PL"/>
        </w:rPr>
        <w:t>numer zezwolenia na prowadzenie apteki;</w:t>
      </w:r>
    </w:p>
    <w:p w14:paraId="7546F748" w14:textId="77777777" w:rsidR="00FE52A3" w:rsidRPr="00E35634" w:rsidRDefault="00FE52A3" w:rsidP="00FE52A3">
      <w:pPr>
        <w:pStyle w:val="Akapitzlist"/>
        <w:numPr>
          <w:ilvl w:val="0"/>
          <w:numId w:val="38"/>
        </w:numPr>
        <w:spacing w:after="0"/>
        <w:rPr>
          <w:lang w:eastAsia="pl-PL"/>
        </w:rPr>
      </w:pPr>
      <w:r w:rsidRPr="00E35634">
        <w:rPr>
          <w:lang w:eastAsia="pl-PL"/>
        </w:rPr>
        <w:t>imię i nazwisko kierownika;</w:t>
      </w:r>
    </w:p>
    <w:p w14:paraId="3E898C54" w14:textId="77777777" w:rsidR="00FE52A3" w:rsidRPr="00E35634" w:rsidRDefault="00FE52A3" w:rsidP="00FE52A3">
      <w:pPr>
        <w:pStyle w:val="Akapitzlist"/>
        <w:numPr>
          <w:ilvl w:val="0"/>
          <w:numId w:val="38"/>
        </w:numPr>
        <w:spacing w:after="0"/>
        <w:rPr>
          <w:lang w:eastAsia="pl-PL"/>
        </w:rPr>
      </w:pPr>
      <w:r w:rsidRPr="00E35634">
        <w:rPr>
          <w:lang w:eastAsia="pl-PL"/>
        </w:rPr>
        <w:t>okres, którego zwolnienie dotyczy;</w:t>
      </w:r>
    </w:p>
    <w:p w14:paraId="3DD94011" w14:textId="77777777" w:rsidR="00FE52A3" w:rsidRPr="00E35634" w:rsidRDefault="00FE52A3" w:rsidP="00FE52A3">
      <w:pPr>
        <w:pStyle w:val="Akapitzlist"/>
        <w:numPr>
          <w:ilvl w:val="0"/>
          <w:numId w:val="38"/>
        </w:numPr>
        <w:spacing w:after="0"/>
        <w:rPr>
          <w:lang w:eastAsia="pl-PL"/>
        </w:rPr>
      </w:pPr>
      <w:r w:rsidRPr="00E35634">
        <w:rPr>
          <w:lang w:eastAsia="pl-PL"/>
        </w:rPr>
        <w:t>wskazanie sposobu zapewnienia pacjentom dostępu do środków odurzających grupy I-N i substancji psychotropowych grupy II-P objętych wnioskiem;</w:t>
      </w:r>
    </w:p>
    <w:p w14:paraId="527BA5F0" w14:textId="77777777" w:rsidR="00FE52A3" w:rsidRPr="00E35634" w:rsidRDefault="00FE52A3" w:rsidP="00FE52A3">
      <w:pPr>
        <w:pStyle w:val="Akapitzlist"/>
        <w:numPr>
          <w:ilvl w:val="0"/>
          <w:numId w:val="38"/>
        </w:numPr>
        <w:spacing w:after="0"/>
        <w:rPr>
          <w:lang w:eastAsia="pl-PL"/>
        </w:rPr>
      </w:pPr>
      <w:r w:rsidRPr="00E35634">
        <w:rPr>
          <w:lang w:eastAsia="pl-PL"/>
        </w:rPr>
        <w:t>uzasadnienie wniosku.</w:t>
      </w:r>
    </w:p>
    <w:p w14:paraId="12438549" w14:textId="4D251F58" w:rsidR="00B403C6" w:rsidRPr="00B403C6" w:rsidRDefault="00B403C6" w:rsidP="00B403C6">
      <w:pPr>
        <w:pStyle w:val="Akapitzlist"/>
        <w:numPr>
          <w:ilvl w:val="2"/>
          <w:numId w:val="20"/>
        </w:numPr>
        <w:jc w:val="both"/>
        <w:rPr>
          <w:rFonts w:cstheme="minorHAnsi"/>
          <w:bCs/>
        </w:rPr>
      </w:pPr>
      <w:r w:rsidRPr="00B403C6">
        <w:rPr>
          <w:rFonts w:cstheme="minorHAnsi"/>
          <w:bCs/>
        </w:rPr>
        <w:t xml:space="preserve">Wojewódzki Inspektor Farmaceutyczny wydaje decyzję administracyjną ze </w:t>
      </w:r>
      <w:r w:rsidR="00166AB5" w:rsidRPr="00B403C6">
        <w:rPr>
          <w:rFonts w:cstheme="minorHAnsi"/>
          <w:bCs/>
        </w:rPr>
        <w:t>zwolnieniem apteki</w:t>
      </w:r>
      <w:r w:rsidRPr="00B403C6">
        <w:rPr>
          <w:rFonts w:cstheme="minorHAnsi"/>
          <w:bCs/>
        </w:rPr>
        <w:t xml:space="preserve"> z prowadzenia obrotu środkami odurzającymi </w:t>
      </w:r>
      <w:r w:rsidRPr="00B403C6">
        <w:rPr>
          <w:bCs/>
        </w:rPr>
        <w:t>grupy I-N i substancjami psychotropowymi grupy II-P</w:t>
      </w:r>
      <w:r>
        <w:rPr>
          <w:bCs/>
        </w:rPr>
        <w:t>.</w:t>
      </w:r>
    </w:p>
    <w:p w14:paraId="098A9B34" w14:textId="06BFD577" w:rsidR="00CA1598" w:rsidRPr="00105A44" w:rsidRDefault="00CA1598" w:rsidP="00CA1598">
      <w:pPr>
        <w:pStyle w:val="Akapitzlist"/>
        <w:numPr>
          <w:ilvl w:val="2"/>
          <w:numId w:val="20"/>
        </w:numPr>
        <w:jc w:val="both"/>
        <w:rPr>
          <w:rFonts w:cstheme="minorHAnsi"/>
          <w:b/>
        </w:rPr>
      </w:pPr>
      <w:r w:rsidRPr="00105A44">
        <w:rPr>
          <w:rFonts w:cstheme="minorHAnsi"/>
          <w:b/>
        </w:rPr>
        <w:t>Archiwizacja</w:t>
      </w:r>
    </w:p>
    <w:p w14:paraId="503AABFD" w14:textId="151DB5CC" w:rsidR="00CA1598" w:rsidRPr="00C8587A" w:rsidRDefault="00CA1598" w:rsidP="00CA1598">
      <w:pPr>
        <w:pStyle w:val="Akapitzlist"/>
        <w:numPr>
          <w:ilvl w:val="3"/>
          <w:numId w:val="20"/>
        </w:numPr>
        <w:jc w:val="both"/>
        <w:rPr>
          <w:rFonts w:cstheme="minorHAnsi"/>
          <w:bCs/>
        </w:rPr>
      </w:pPr>
      <w:r>
        <w:t>Książkę kontroli przechowuje się przez okres 5 lat, liczony od pierwszego dnia roku kalendarzowego następującego po roku, w którym dokonano ostatniego wpisu</w:t>
      </w:r>
      <w:r w:rsidR="00C8587A">
        <w:t>.</w:t>
      </w:r>
    </w:p>
    <w:p w14:paraId="08F52BA9" w14:textId="1EAF30A2" w:rsidR="00C8587A" w:rsidRPr="00F32E36" w:rsidRDefault="00C8587A" w:rsidP="00CA1598">
      <w:pPr>
        <w:pStyle w:val="Akapitzlist"/>
        <w:numPr>
          <w:ilvl w:val="3"/>
          <w:numId w:val="20"/>
        </w:numPr>
        <w:jc w:val="both"/>
        <w:rPr>
          <w:rFonts w:cstheme="minorHAnsi"/>
          <w:bCs/>
        </w:rPr>
      </w:pPr>
      <w:r>
        <w:t>Wydruki ewidencji prowadzonej w wersji elektronicznej obejmujące dany rok kalendarzowy powinny być kolejno ponumerowane i przechowywane przez okres 5 lat, liczony od pierwszego dnia roku kalendarzowego następującego po roku, w którym dokonano ostatniego wpisu.</w:t>
      </w:r>
    </w:p>
    <w:p w14:paraId="36723E38" w14:textId="77777777" w:rsidR="00F32E36" w:rsidRPr="00F32E36" w:rsidRDefault="00F32E36" w:rsidP="00F32E36">
      <w:pPr>
        <w:pStyle w:val="Akapitzlist"/>
        <w:numPr>
          <w:ilvl w:val="3"/>
          <w:numId w:val="20"/>
        </w:numPr>
        <w:jc w:val="both"/>
        <w:rPr>
          <w:rFonts w:cstheme="minorHAnsi"/>
        </w:rPr>
      </w:pPr>
      <w:r>
        <w:t>Recepty na preparaty zawierające środki odurzające grupy I-N lub substancje psychotropowe grupy II-P przechowuje się oddzielnie w sposób uporządkowany według dat realizacji, zabezpieczony przed kradzieżą, zamianą lub zniszczeniem</w:t>
      </w:r>
    </w:p>
    <w:p w14:paraId="41E983CE" w14:textId="7E546AD2" w:rsidR="00F32E36" w:rsidRDefault="00D66105" w:rsidP="00CA1598">
      <w:pPr>
        <w:pStyle w:val="Akapitzlist"/>
        <w:numPr>
          <w:ilvl w:val="3"/>
          <w:numId w:val="20"/>
        </w:numPr>
        <w:jc w:val="both"/>
        <w:rPr>
          <w:rFonts w:cstheme="minorHAnsi"/>
          <w:bCs/>
        </w:rPr>
      </w:pPr>
      <w:r>
        <w:rPr>
          <w:rFonts w:cstheme="minorHAnsi"/>
          <w:bCs/>
        </w:rPr>
        <w:t>Recepty na środki odurzające lub substancje psychotropowe oraz prekursory kategorii 1 przechowuj</w:t>
      </w:r>
      <w:r w:rsidR="00784754">
        <w:rPr>
          <w:rFonts w:cstheme="minorHAnsi"/>
          <w:bCs/>
        </w:rPr>
        <w:t>e się przez okres 5 lat,</w:t>
      </w:r>
      <w:r w:rsidR="00B85A4C">
        <w:rPr>
          <w:rFonts w:cstheme="minorHAnsi"/>
          <w:bCs/>
        </w:rPr>
        <w:t xml:space="preserve"> </w:t>
      </w:r>
      <w:r w:rsidR="00784754">
        <w:rPr>
          <w:rFonts w:cstheme="minorHAnsi"/>
          <w:bCs/>
        </w:rPr>
        <w:t xml:space="preserve">liczony od pierwszego dnia roku kalendarzowego następującego po roku, którym dokonano realizacji recepty (dla recept pełnopłatnych) lub </w:t>
      </w:r>
      <w:r w:rsidR="006231F1">
        <w:rPr>
          <w:rFonts w:cstheme="minorHAnsi"/>
          <w:bCs/>
        </w:rPr>
        <w:t xml:space="preserve">w którym nastąpiła refundacja (dla recept na </w:t>
      </w:r>
      <w:r w:rsidR="00423852">
        <w:rPr>
          <w:rFonts w:cstheme="minorHAnsi"/>
          <w:bCs/>
        </w:rPr>
        <w:t>leki refundowane</w:t>
      </w:r>
      <w:r w:rsidR="006231F1">
        <w:rPr>
          <w:rFonts w:cstheme="minorHAnsi"/>
          <w:bCs/>
        </w:rPr>
        <w:t>).</w:t>
      </w:r>
    </w:p>
    <w:p w14:paraId="6479E7DB" w14:textId="77777777" w:rsidR="00B403C6" w:rsidRPr="00CA1598" w:rsidRDefault="00B403C6" w:rsidP="00B403C6">
      <w:pPr>
        <w:pStyle w:val="Akapitzlist"/>
        <w:ind w:left="1080"/>
        <w:jc w:val="both"/>
        <w:rPr>
          <w:rFonts w:cstheme="minorHAnsi"/>
          <w:bCs/>
        </w:rPr>
      </w:pPr>
    </w:p>
    <w:p w14:paraId="03419B91" w14:textId="77777777" w:rsidR="00CF444E" w:rsidRPr="00CF444E" w:rsidRDefault="00CF444E" w:rsidP="00CF444E">
      <w:pPr>
        <w:pStyle w:val="Akapitzlist"/>
        <w:numPr>
          <w:ilvl w:val="0"/>
          <w:numId w:val="30"/>
        </w:numPr>
        <w:jc w:val="both"/>
        <w:rPr>
          <w:rFonts w:cstheme="minorHAnsi"/>
          <w:vanish/>
        </w:rPr>
      </w:pPr>
    </w:p>
    <w:p w14:paraId="387534D7" w14:textId="77777777" w:rsidR="00CF444E" w:rsidRPr="00CF444E" w:rsidRDefault="00CF444E" w:rsidP="00CF444E">
      <w:pPr>
        <w:pStyle w:val="Akapitzlist"/>
        <w:numPr>
          <w:ilvl w:val="0"/>
          <w:numId w:val="30"/>
        </w:numPr>
        <w:jc w:val="both"/>
        <w:rPr>
          <w:rFonts w:cstheme="minorHAnsi"/>
          <w:vanish/>
        </w:rPr>
      </w:pPr>
    </w:p>
    <w:p w14:paraId="509430B0" w14:textId="77777777" w:rsidR="00CF444E" w:rsidRPr="00CF444E" w:rsidRDefault="00CF444E" w:rsidP="00CF444E">
      <w:pPr>
        <w:pStyle w:val="Akapitzlist"/>
        <w:numPr>
          <w:ilvl w:val="0"/>
          <w:numId w:val="30"/>
        </w:numPr>
        <w:jc w:val="both"/>
        <w:rPr>
          <w:rFonts w:cstheme="minorHAnsi"/>
          <w:vanish/>
        </w:rPr>
      </w:pPr>
    </w:p>
    <w:p w14:paraId="486794EB" w14:textId="77777777" w:rsidR="00CF444E" w:rsidRPr="00CF444E" w:rsidRDefault="00CF444E" w:rsidP="00CF444E">
      <w:pPr>
        <w:pStyle w:val="Akapitzlist"/>
        <w:numPr>
          <w:ilvl w:val="0"/>
          <w:numId w:val="30"/>
        </w:numPr>
        <w:jc w:val="both"/>
        <w:rPr>
          <w:rFonts w:cstheme="minorHAnsi"/>
          <w:vanish/>
        </w:rPr>
      </w:pPr>
    </w:p>
    <w:p w14:paraId="5D9993EA" w14:textId="77777777" w:rsidR="00CF444E" w:rsidRPr="00CF444E" w:rsidRDefault="00CF444E" w:rsidP="00CF444E">
      <w:pPr>
        <w:pStyle w:val="Akapitzlist"/>
        <w:numPr>
          <w:ilvl w:val="0"/>
          <w:numId w:val="30"/>
        </w:numPr>
        <w:jc w:val="both"/>
        <w:rPr>
          <w:rFonts w:cstheme="minorHAnsi"/>
          <w:vanish/>
        </w:rPr>
      </w:pPr>
    </w:p>
    <w:p w14:paraId="26BFC8BC" w14:textId="77777777" w:rsidR="00CF444E" w:rsidRPr="00CF444E" w:rsidRDefault="00CF444E" w:rsidP="00CF444E">
      <w:pPr>
        <w:pStyle w:val="Akapitzlist"/>
        <w:numPr>
          <w:ilvl w:val="1"/>
          <w:numId w:val="30"/>
        </w:numPr>
        <w:jc w:val="both"/>
        <w:rPr>
          <w:rFonts w:cstheme="minorHAnsi"/>
          <w:vanish/>
        </w:rPr>
      </w:pPr>
    </w:p>
    <w:p w14:paraId="6E5125CD" w14:textId="10F5F4CF" w:rsidR="001C060B" w:rsidRPr="007779C1" w:rsidRDefault="00D67D7B" w:rsidP="00DA67B6">
      <w:pPr>
        <w:pStyle w:val="Nagwek2"/>
        <w:rPr>
          <w:rFonts w:asciiTheme="minorHAnsi" w:hAnsiTheme="minorHAnsi" w:cstheme="minorHAnsi"/>
          <w:sz w:val="22"/>
          <w:szCs w:val="22"/>
        </w:rPr>
      </w:pPr>
      <w:bookmarkStart w:id="5" w:name="_Toc89207525"/>
      <w:r w:rsidRPr="007779C1">
        <w:rPr>
          <w:rFonts w:asciiTheme="minorHAnsi" w:hAnsiTheme="minorHAnsi" w:cstheme="minorHAnsi"/>
          <w:sz w:val="22"/>
          <w:szCs w:val="22"/>
        </w:rPr>
        <w:t>Referencje i załączniki</w:t>
      </w:r>
      <w:bookmarkEnd w:id="5"/>
    </w:p>
    <w:p w14:paraId="0A07ADE1" w14:textId="13333A58" w:rsidR="001E3835" w:rsidRDefault="001E3835" w:rsidP="001E3835">
      <w:pPr>
        <w:pStyle w:val="Akapitzlist"/>
        <w:numPr>
          <w:ilvl w:val="1"/>
          <w:numId w:val="20"/>
        </w:numPr>
        <w:jc w:val="both"/>
        <w:rPr>
          <w:rFonts w:cstheme="minorHAnsi"/>
          <w:b/>
        </w:rPr>
      </w:pPr>
      <w:r w:rsidRPr="007779C1">
        <w:rPr>
          <w:rFonts w:cstheme="minorHAnsi"/>
          <w:b/>
        </w:rPr>
        <w:t>Referencje</w:t>
      </w:r>
    </w:p>
    <w:p w14:paraId="2F520674" w14:textId="0B53BB62" w:rsidR="002B4259" w:rsidRPr="002B4259" w:rsidRDefault="002B4259" w:rsidP="002B4259">
      <w:pPr>
        <w:pStyle w:val="Akapitzlist"/>
        <w:numPr>
          <w:ilvl w:val="2"/>
          <w:numId w:val="20"/>
        </w:numPr>
        <w:jc w:val="both"/>
        <w:rPr>
          <w:rFonts w:cstheme="minorHAnsi"/>
          <w:bCs/>
        </w:rPr>
      </w:pPr>
      <w:r w:rsidRPr="002B4259">
        <w:rPr>
          <w:rFonts w:cstheme="minorHAnsi"/>
          <w:bCs/>
        </w:rPr>
        <w:t>SOP-</w:t>
      </w:r>
      <w:r w:rsidR="00B85A4C">
        <w:rPr>
          <w:rFonts w:cstheme="minorHAnsi"/>
          <w:bCs/>
        </w:rPr>
        <w:t>11</w:t>
      </w:r>
      <w:r w:rsidRPr="002B4259">
        <w:rPr>
          <w:rFonts w:cstheme="minorHAnsi"/>
          <w:bCs/>
        </w:rPr>
        <w:t xml:space="preserve"> </w:t>
      </w:r>
      <w:r w:rsidR="002D57B6">
        <w:rPr>
          <w:rFonts w:cstheme="minorHAnsi"/>
          <w:bCs/>
        </w:rPr>
        <w:t>Kwalifikacja dostawców</w:t>
      </w:r>
    </w:p>
    <w:p w14:paraId="160986E6" w14:textId="5B916246" w:rsidR="001E3835" w:rsidRDefault="001E3835" w:rsidP="001E3835">
      <w:pPr>
        <w:pStyle w:val="Akapitzlist"/>
        <w:numPr>
          <w:ilvl w:val="1"/>
          <w:numId w:val="20"/>
        </w:numPr>
        <w:jc w:val="both"/>
        <w:rPr>
          <w:rFonts w:cstheme="minorHAnsi"/>
          <w:b/>
        </w:rPr>
      </w:pPr>
      <w:r w:rsidRPr="007779C1">
        <w:rPr>
          <w:rFonts w:cstheme="minorHAnsi"/>
          <w:b/>
        </w:rPr>
        <w:t>Załączniki</w:t>
      </w:r>
    </w:p>
    <w:p w14:paraId="4EBD9B4F" w14:textId="22173BD2" w:rsidR="00225099" w:rsidRDefault="002B4259" w:rsidP="005E4173">
      <w:pPr>
        <w:pStyle w:val="Akapitzlist"/>
        <w:numPr>
          <w:ilvl w:val="2"/>
          <w:numId w:val="20"/>
        </w:numPr>
        <w:jc w:val="both"/>
        <w:rPr>
          <w:rFonts w:cstheme="minorHAnsi"/>
          <w:bCs/>
        </w:rPr>
      </w:pPr>
      <w:r>
        <w:rPr>
          <w:rFonts w:cstheme="minorHAnsi"/>
          <w:b/>
        </w:rPr>
        <w:t xml:space="preserve">Załącznik </w:t>
      </w:r>
      <w:r w:rsidR="0006195D">
        <w:rPr>
          <w:rFonts w:cstheme="minorHAnsi"/>
          <w:b/>
        </w:rPr>
        <w:t xml:space="preserve">nr 1 – </w:t>
      </w:r>
      <w:r w:rsidR="0006195D" w:rsidRPr="0006195D">
        <w:rPr>
          <w:rFonts w:cstheme="minorHAnsi"/>
          <w:bCs/>
        </w:rPr>
        <w:t>Wzór upoważnieni</w:t>
      </w:r>
      <w:r w:rsidR="00E17E2F">
        <w:rPr>
          <w:rFonts w:cstheme="minorHAnsi"/>
          <w:bCs/>
        </w:rPr>
        <w:t>a</w:t>
      </w:r>
      <w:r w:rsidR="0006195D" w:rsidRPr="0006195D">
        <w:rPr>
          <w:rFonts w:cstheme="minorHAnsi"/>
          <w:bCs/>
        </w:rPr>
        <w:t xml:space="preserve"> do prowadzenie ewidencji</w:t>
      </w:r>
      <w:r w:rsidR="00E17E2F">
        <w:rPr>
          <w:rFonts w:cstheme="minorHAnsi"/>
          <w:bCs/>
        </w:rPr>
        <w:t xml:space="preserve"> przychodu i rozchodu </w:t>
      </w:r>
      <w:r w:rsidR="00E17E2F" w:rsidRPr="00E17E2F">
        <w:rPr>
          <w:rFonts w:cstheme="minorHAnsi"/>
          <w:bCs/>
        </w:rPr>
        <w:t>produktów zawierających środki odurzające, substancje psychotropowe i prekursory kategorii</w:t>
      </w:r>
    </w:p>
    <w:p w14:paraId="6811BCCB" w14:textId="4E6A6429" w:rsidR="0006195D" w:rsidRDefault="00E17E2F" w:rsidP="005E4173">
      <w:pPr>
        <w:pStyle w:val="Akapitzlist"/>
        <w:numPr>
          <w:ilvl w:val="2"/>
          <w:numId w:val="20"/>
        </w:numPr>
        <w:jc w:val="both"/>
        <w:rPr>
          <w:rFonts w:cstheme="minorHAnsi"/>
          <w:bCs/>
        </w:rPr>
      </w:pPr>
      <w:r w:rsidRPr="00E17E2F">
        <w:rPr>
          <w:rFonts w:cstheme="minorHAnsi"/>
          <w:b/>
        </w:rPr>
        <w:t>Załącznik</w:t>
      </w:r>
      <w:r w:rsidR="005C172C">
        <w:rPr>
          <w:rFonts w:cstheme="minorHAnsi"/>
          <w:b/>
        </w:rPr>
        <w:t xml:space="preserve"> </w:t>
      </w:r>
      <w:r w:rsidRPr="00E17E2F">
        <w:rPr>
          <w:rFonts w:cstheme="minorHAnsi"/>
          <w:b/>
        </w:rPr>
        <w:t>nr 2</w:t>
      </w:r>
      <w:r>
        <w:rPr>
          <w:rFonts w:cstheme="minorHAnsi"/>
          <w:bCs/>
        </w:rPr>
        <w:t xml:space="preserve"> </w:t>
      </w:r>
      <w:r w:rsidR="006231F1">
        <w:rPr>
          <w:rFonts w:cstheme="minorHAnsi"/>
          <w:bCs/>
        </w:rPr>
        <w:t>- Wzór</w:t>
      </w:r>
      <w:r>
        <w:rPr>
          <w:rFonts w:cstheme="minorHAnsi"/>
          <w:bCs/>
        </w:rPr>
        <w:t xml:space="preserve"> wyznaczeni</w:t>
      </w:r>
      <w:r w:rsidR="00B85A4C">
        <w:rPr>
          <w:rFonts w:cstheme="minorHAnsi"/>
          <w:bCs/>
        </w:rPr>
        <w:t xml:space="preserve">a </w:t>
      </w:r>
      <w:r>
        <w:rPr>
          <w:rFonts w:cstheme="minorHAnsi"/>
          <w:bCs/>
        </w:rPr>
        <w:t xml:space="preserve">Farmaceuty do prowadzenie ewidencji, na czas nieobecności Kierownika Apteki. </w:t>
      </w:r>
    </w:p>
    <w:p w14:paraId="13EC4403" w14:textId="6059AFCD" w:rsidR="00806FC0" w:rsidRDefault="00806FC0" w:rsidP="005E4173">
      <w:pPr>
        <w:pStyle w:val="Akapitzlist"/>
        <w:numPr>
          <w:ilvl w:val="2"/>
          <w:numId w:val="20"/>
        </w:numPr>
        <w:jc w:val="both"/>
        <w:rPr>
          <w:rFonts w:cstheme="minorHAnsi"/>
          <w:bCs/>
        </w:rPr>
      </w:pPr>
      <w:r>
        <w:rPr>
          <w:rFonts w:cstheme="minorHAnsi"/>
          <w:b/>
        </w:rPr>
        <w:t xml:space="preserve">Załącznik nr 3 </w:t>
      </w:r>
      <w:r>
        <w:rPr>
          <w:rFonts w:cstheme="minorHAnsi"/>
          <w:bCs/>
        </w:rPr>
        <w:t xml:space="preserve">– </w:t>
      </w:r>
      <w:r w:rsidR="005C172C">
        <w:rPr>
          <w:rFonts w:cstheme="minorHAnsi"/>
          <w:bCs/>
        </w:rPr>
        <w:t>W</w:t>
      </w:r>
      <w:r>
        <w:rPr>
          <w:rFonts w:cstheme="minorHAnsi"/>
          <w:bCs/>
        </w:rPr>
        <w:t xml:space="preserve">zór zapotrzebowania </w:t>
      </w:r>
    </w:p>
    <w:p w14:paraId="690A3E47" w14:textId="3487EA06" w:rsidR="00423852" w:rsidRDefault="00423852" w:rsidP="005E4173">
      <w:pPr>
        <w:pStyle w:val="Akapitzlist"/>
        <w:numPr>
          <w:ilvl w:val="2"/>
          <w:numId w:val="20"/>
        </w:numPr>
        <w:jc w:val="both"/>
        <w:rPr>
          <w:rFonts w:cstheme="minorHAnsi"/>
          <w:bCs/>
        </w:rPr>
      </w:pPr>
      <w:r w:rsidRPr="00423852">
        <w:rPr>
          <w:rFonts w:cstheme="minorHAnsi"/>
          <w:b/>
        </w:rPr>
        <w:t>Załącznik nr 4</w:t>
      </w:r>
      <w:r>
        <w:rPr>
          <w:rFonts w:cstheme="minorHAnsi"/>
          <w:bCs/>
        </w:rPr>
        <w:t xml:space="preserve"> – </w:t>
      </w:r>
      <w:r w:rsidR="005C172C">
        <w:rPr>
          <w:rFonts w:cstheme="minorHAnsi"/>
          <w:bCs/>
        </w:rPr>
        <w:t>W</w:t>
      </w:r>
      <w:r>
        <w:rPr>
          <w:rFonts w:cstheme="minorHAnsi"/>
          <w:bCs/>
        </w:rPr>
        <w:t>zór zgody na posiadanie i stosowanie tych środków w celach medycznych</w:t>
      </w:r>
      <w:r w:rsidR="005C172C">
        <w:rPr>
          <w:rFonts w:cstheme="minorHAnsi"/>
          <w:bCs/>
        </w:rPr>
        <w:t xml:space="preserve"> wydawanej przez w</w:t>
      </w:r>
      <w:r w:rsidR="00844A90">
        <w:rPr>
          <w:rFonts w:cstheme="minorHAnsi"/>
          <w:bCs/>
        </w:rPr>
        <w:t>ojewódzkiego inspektora farmaceutycznego</w:t>
      </w:r>
      <w:r w:rsidR="005C172C">
        <w:rPr>
          <w:rFonts w:cstheme="minorHAnsi"/>
          <w:bCs/>
        </w:rPr>
        <w:t xml:space="preserve"> podmiotowi </w:t>
      </w:r>
      <w:r w:rsidR="00166AB5">
        <w:rPr>
          <w:rFonts w:cstheme="minorHAnsi"/>
          <w:bCs/>
        </w:rPr>
        <w:t>uprawnionemu do</w:t>
      </w:r>
      <w:r w:rsidR="00844A90">
        <w:rPr>
          <w:rFonts w:cstheme="minorHAnsi"/>
          <w:bCs/>
        </w:rPr>
        <w:t xml:space="preserve"> posiadania tych środków</w:t>
      </w:r>
    </w:p>
    <w:p w14:paraId="59704DE2" w14:textId="7A17F5B2" w:rsidR="0006195D" w:rsidRDefault="0006195D" w:rsidP="0006195D">
      <w:pPr>
        <w:pStyle w:val="Akapitzlist"/>
        <w:jc w:val="both"/>
        <w:rPr>
          <w:rFonts w:cstheme="minorHAnsi"/>
          <w:bCs/>
        </w:rPr>
      </w:pPr>
    </w:p>
    <w:p w14:paraId="04399DE9" w14:textId="316BAB05" w:rsidR="00D81AEC" w:rsidRDefault="00D81AEC" w:rsidP="0006195D">
      <w:pPr>
        <w:pStyle w:val="Akapitzlist"/>
        <w:jc w:val="both"/>
        <w:rPr>
          <w:rFonts w:cstheme="minorHAnsi"/>
          <w:bCs/>
        </w:rPr>
      </w:pPr>
    </w:p>
    <w:p w14:paraId="41C0F1E5" w14:textId="5418DCD2" w:rsidR="0006195D" w:rsidRDefault="0006195D" w:rsidP="0006195D">
      <w:pPr>
        <w:pStyle w:val="Akapitzlist"/>
        <w:jc w:val="both"/>
        <w:rPr>
          <w:rFonts w:cstheme="minorHAnsi"/>
          <w:bCs/>
        </w:rPr>
      </w:pPr>
      <w:r>
        <w:rPr>
          <w:rFonts w:cstheme="minorHAnsi"/>
          <w:bCs/>
        </w:rPr>
        <w:t>Załącznik nr 1</w:t>
      </w:r>
    </w:p>
    <w:p w14:paraId="5B09DCF6" w14:textId="6FD6400A" w:rsidR="0006195D" w:rsidRDefault="0006195D" w:rsidP="0006195D">
      <w:pPr>
        <w:pStyle w:val="Akapitzlist"/>
        <w:jc w:val="center"/>
        <w:rPr>
          <w:rFonts w:cstheme="minorHAnsi"/>
          <w:b/>
        </w:rPr>
      </w:pPr>
      <w:r w:rsidRPr="0006195D">
        <w:rPr>
          <w:rFonts w:cstheme="minorHAnsi"/>
          <w:b/>
        </w:rPr>
        <w:t>Upoważnienie do prowadzenie ewidencji produktów zawierających środki odurzające, substancje psychotropowe i prekursory kategorii 1</w:t>
      </w:r>
    </w:p>
    <w:p w14:paraId="0963C1B6" w14:textId="530B232E" w:rsidR="0006195D" w:rsidRDefault="0006195D" w:rsidP="0006195D">
      <w:pPr>
        <w:pStyle w:val="Akapitzlist"/>
        <w:jc w:val="center"/>
        <w:rPr>
          <w:rFonts w:cstheme="minorHAnsi"/>
          <w:b/>
        </w:rPr>
      </w:pPr>
    </w:p>
    <w:p w14:paraId="6D518129" w14:textId="1267AE07" w:rsidR="0006195D" w:rsidRDefault="0006195D" w:rsidP="00D81AEC">
      <w:pPr>
        <w:pStyle w:val="Akapitzlist"/>
        <w:ind w:firstLine="696"/>
        <w:rPr>
          <w:rFonts w:cstheme="minorHAnsi"/>
          <w:bCs/>
        </w:rPr>
      </w:pPr>
      <w:r w:rsidRPr="00D81AEC">
        <w:rPr>
          <w:rFonts w:cstheme="minorHAnsi"/>
          <w:bCs/>
        </w:rPr>
        <w:t>Ja, niżej podpisany/a, pełniąca</w:t>
      </w:r>
      <w:r w:rsidR="00E17E2F">
        <w:rPr>
          <w:rFonts w:cstheme="minorHAnsi"/>
          <w:bCs/>
        </w:rPr>
        <w:t>/y</w:t>
      </w:r>
      <w:r w:rsidRPr="00D81AEC">
        <w:rPr>
          <w:rFonts w:cstheme="minorHAnsi"/>
          <w:bCs/>
        </w:rPr>
        <w:t xml:space="preserve"> funkcję kierownika Apteki </w:t>
      </w:r>
      <w:r w:rsidRPr="00D81AEC">
        <w:rPr>
          <w:rFonts w:cstheme="minorHAnsi"/>
          <w:bCs/>
          <w:highlight w:val="yellow"/>
        </w:rPr>
        <w:t>[….., zlokalizowanej w …….],</w:t>
      </w:r>
      <w:r w:rsidRPr="00D81AEC">
        <w:rPr>
          <w:rFonts w:cstheme="minorHAnsi"/>
          <w:bCs/>
        </w:rPr>
        <w:t xml:space="preserve"> upoważniam Panią/Pana magistra </w:t>
      </w:r>
      <w:r w:rsidR="00D81AEC" w:rsidRPr="00D81AEC">
        <w:rPr>
          <w:rFonts w:cstheme="minorHAnsi"/>
          <w:bCs/>
        </w:rPr>
        <w:t>farmacji</w:t>
      </w:r>
      <w:r w:rsidR="00D81AEC">
        <w:rPr>
          <w:rFonts w:cstheme="minorHAnsi"/>
          <w:bCs/>
        </w:rPr>
        <w:t xml:space="preserve"> [</w:t>
      </w:r>
      <w:r w:rsidR="00D81AEC" w:rsidRPr="00D81AEC">
        <w:rPr>
          <w:rFonts w:cstheme="minorHAnsi"/>
          <w:bCs/>
          <w:highlight w:val="yellow"/>
        </w:rPr>
        <w:t>……..]</w:t>
      </w:r>
      <w:r w:rsidRPr="00D81AEC">
        <w:rPr>
          <w:rFonts w:cstheme="minorHAnsi"/>
          <w:bCs/>
        </w:rPr>
        <w:t xml:space="preserve">, </w:t>
      </w:r>
      <w:r w:rsidR="00D81AEC" w:rsidRPr="00D81AEC">
        <w:rPr>
          <w:rFonts w:cstheme="minorHAnsi"/>
          <w:bCs/>
        </w:rPr>
        <w:t>posiadającego</w:t>
      </w:r>
      <w:r w:rsidR="00E17E2F">
        <w:rPr>
          <w:rFonts w:cstheme="minorHAnsi"/>
          <w:bCs/>
        </w:rPr>
        <w:t>/ej</w:t>
      </w:r>
      <w:r w:rsidR="00D81AEC" w:rsidRPr="00D81AEC">
        <w:rPr>
          <w:rFonts w:cstheme="minorHAnsi"/>
          <w:bCs/>
        </w:rPr>
        <w:t xml:space="preserve"> co najmniej 2 letni staż pracy w aptece, do prowadzeni</w:t>
      </w:r>
      <w:r w:rsidR="00E17E2F">
        <w:rPr>
          <w:rFonts w:cstheme="minorHAnsi"/>
          <w:bCs/>
        </w:rPr>
        <w:t>a</w:t>
      </w:r>
      <w:r w:rsidR="00D81AEC" w:rsidRPr="00D81AEC">
        <w:rPr>
          <w:rFonts w:cstheme="minorHAnsi"/>
          <w:bCs/>
        </w:rPr>
        <w:t xml:space="preserve"> ewidencji</w:t>
      </w:r>
      <w:r w:rsidR="00D81AEC">
        <w:rPr>
          <w:rFonts w:cstheme="minorHAnsi"/>
          <w:bCs/>
        </w:rPr>
        <w:t xml:space="preserve"> </w:t>
      </w:r>
      <w:r w:rsidR="00D81AEC">
        <w:t>przychodu i rozchodu</w:t>
      </w:r>
      <w:r w:rsidR="00D81AEC" w:rsidRPr="00D81AEC">
        <w:rPr>
          <w:rFonts w:cstheme="minorHAnsi"/>
          <w:bCs/>
        </w:rPr>
        <w:t>:</w:t>
      </w:r>
    </w:p>
    <w:p w14:paraId="3E26B8D6" w14:textId="6989F3E8" w:rsidR="00D81AEC" w:rsidRPr="00D81AEC" w:rsidRDefault="00D81AEC" w:rsidP="00D81AEC">
      <w:pPr>
        <w:pStyle w:val="Akapitzlist"/>
        <w:numPr>
          <w:ilvl w:val="0"/>
          <w:numId w:val="36"/>
        </w:numPr>
        <w:ind w:left="1134" w:hanging="425"/>
        <w:rPr>
          <w:rFonts w:cstheme="minorHAnsi"/>
          <w:bCs/>
        </w:rPr>
      </w:pPr>
      <w:r>
        <w:t xml:space="preserve">środków odurzających </w:t>
      </w:r>
      <w:r w:rsidRPr="00D81AEC">
        <w:t>grupy I-N i substancji psychotropowych grupy II-P</w:t>
      </w:r>
      <w:r>
        <w:t xml:space="preserve"> oraz preparatów zawierających te środki i substancje,</w:t>
      </w:r>
    </w:p>
    <w:p w14:paraId="6C5F02F0" w14:textId="01C83CE7" w:rsidR="00D81AEC" w:rsidRPr="00D81AEC" w:rsidRDefault="00D81AEC" w:rsidP="00D81AEC">
      <w:pPr>
        <w:pStyle w:val="Akapitzlist"/>
        <w:numPr>
          <w:ilvl w:val="0"/>
          <w:numId w:val="36"/>
        </w:numPr>
        <w:ind w:left="1134" w:hanging="425"/>
        <w:rPr>
          <w:rFonts w:cstheme="minorHAnsi"/>
          <w:bCs/>
        </w:rPr>
      </w:pPr>
      <w:r>
        <w:t xml:space="preserve">środków odurzających </w:t>
      </w:r>
      <w:r w:rsidRPr="00D81AEC">
        <w:t>grupy II-N, substancji psychotropowych III-P oraz prekursorów kategorii 1.</w:t>
      </w:r>
    </w:p>
    <w:p w14:paraId="79D52303" w14:textId="00AD13AC" w:rsidR="00D81AEC" w:rsidRDefault="00D81AEC" w:rsidP="00D81AEC">
      <w:pPr>
        <w:pStyle w:val="Akapitzlist"/>
        <w:rPr>
          <w:u w:val="single"/>
        </w:rPr>
      </w:pPr>
    </w:p>
    <w:p w14:paraId="1C2D0728" w14:textId="06784E65" w:rsidR="00D81AEC" w:rsidRDefault="00D81AEC" w:rsidP="00D81AEC">
      <w:pPr>
        <w:pStyle w:val="Akapitzlist"/>
        <w:rPr>
          <w:u w:val="single"/>
        </w:rPr>
      </w:pPr>
    </w:p>
    <w:p w14:paraId="50642965" w14:textId="77777777" w:rsidR="00D81AEC" w:rsidRPr="00D81AEC" w:rsidRDefault="00D81AEC" w:rsidP="00D81AEC">
      <w:pPr>
        <w:pStyle w:val="Akapitzlist"/>
        <w:rPr>
          <w:rFonts w:cstheme="minorHAnsi"/>
          <w:bCs/>
        </w:rPr>
      </w:pPr>
    </w:p>
    <w:p w14:paraId="4CB314C5" w14:textId="77777777" w:rsidR="00D81AEC" w:rsidRPr="00D81AEC" w:rsidRDefault="00D81AEC" w:rsidP="00D81AEC">
      <w:pPr>
        <w:pStyle w:val="Akapitzlist"/>
        <w:rPr>
          <w:rFonts w:cstheme="minorHAnsi"/>
          <w:bCs/>
        </w:rPr>
      </w:pPr>
    </w:p>
    <w:p w14:paraId="42BC387B" w14:textId="4128FABB" w:rsidR="00D81AEC" w:rsidRPr="00D81AEC" w:rsidRDefault="00D81AEC" w:rsidP="00E17E2F">
      <w:pPr>
        <w:pStyle w:val="Akapitzlist"/>
        <w:spacing w:after="0"/>
        <w:ind w:left="0"/>
      </w:pPr>
      <w:r w:rsidRPr="00D81AEC">
        <w:t>………………………………………………………</w:t>
      </w:r>
    </w:p>
    <w:p w14:paraId="3EF1B378" w14:textId="13FA9A81" w:rsidR="00D81AEC" w:rsidRDefault="00D81AEC" w:rsidP="00E17E2F">
      <w:pPr>
        <w:spacing w:after="0"/>
        <w:rPr>
          <w:rFonts w:cstheme="minorHAnsi"/>
          <w:bCs/>
        </w:rPr>
      </w:pPr>
      <w:r>
        <w:rPr>
          <w:rFonts w:cstheme="minorHAnsi"/>
          <w:bCs/>
        </w:rPr>
        <w:t>Data i podpis Kierownika Apteki</w:t>
      </w:r>
    </w:p>
    <w:p w14:paraId="1005FD57" w14:textId="77777777" w:rsidR="00E17E2F" w:rsidRPr="00D81AEC" w:rsidRDefault="00E17E2F" w:rsidP="00D81AEC">
      <w:pPr>
        <w:rPr>
          <w:rFonts w:cstheme="minorHAnsi"/>
          <w:bCs/>
        </w:rPr>
      </w:pPr>
    </w:p>
    <w:p w14:paraId="7216A3C5" w14:textId="7F392445" w:rsidR="00D81AEC" w:rsidRDefault="00E328A7" w:rsidP="00E17E2F">
      <w:pPr>
        <w:pStyle w:val="Akapitzlist"/>
        <w:jc w:val="center"/>
        <w:rPr>
          <w:rFonts w:cstheme="minorHAnsi"/>
          <w:b/>
        </w:rPr>
      </w:pPr>
      <w:r>
        <w:rPr>
          <w:rFonts w:cstheme="minorHAnsi"/>
          <w:b/>
        </w:rPr>
        <w:t xml:space="preserve">Wyrażenie zgody </w:t>
      </w:r>
      <w:r w:rsidR="00460753">
        <w:rPr>
          <w:rFonts w:cstheme="minorHAnsi"/>
          <w:b/>
        </w:rPr>
        <w:t xml:space="preserve">na </w:t>
      </w:r>
      <w:r w:rsidR="00460753" w:rsidRPr="00E17E2F">
        <w:rPr>
          <w:rFonts w:cstheme="minorHAnsi"/>
          <w:b/>
        </w:rPr>
        <w:t>przejęcia</w:t>
      </w:r>
      <w:r w:rsidR="00E17E2F" w:rsidRPr="00E17E2F">
        <w:rPr>
          <w:rFonts w:cstheme="minorHAnsi"/>
          <w:b/>
        </w:rPr>
        <w:t xml:space="preserve"> obowiązków</w:t>
      </w:r>
      <w:r w:rsidR="00E17E2F">
        <w:rPr>
          <w:rFonts w:cstheme="minorHAnsi"/>
          <w:bCs/>
        </w:rPr>
        <w:t xml:space="preserve"> </w:t>
      </w:r>
      <w:r w:rsidR="00E17E2F" w:rsidRPr="0006195D">
        <w:rPr>
          <w:rFonts w:cstheme="minorHAnsi"/>
          <w:b/>
        </w:rPr>
        <w:t>prowadzenie ewidencji produktów zawierających środki odurzające, substancje psychotropowe i prekursory kategorii 1</w:t>
      </w:r>
    </w:p>
    <w:p w14:paraId="11CD81D6" w14:textId="77777777" w:rsidR="00E17E2F" w:rsidRPr="00D81AEC" w:rsidRDefault="00E17E2F" w:rsidP="00E17E2F">
      <w:pPr>
        <w:pStyle w:val="Akapitzlist"/>
        <w:jc w:val="center"/>
        <w:rPr>
          <w:rFonts w:cstheme="minorHAnsi"/>
          <w:bCs/>
        </w:rPr>
      </w:pPr>
    </w:p>
    <w:p w14:paraId="60A97AAB" w14:textId="7DCD4C6C" w:rsidR="00D81AEC" w:rsidRDefault="00D81AEC" w:rsidP="00D81AEC">
      <w:pPr>
        <w:pStyle w:val="Akapitzlist"/>
        <w:rPr>
          <w:rFonts w:cstheme="minorHAnsi"/>
          <w:bCs/>
        </w:rPr>
      </w:pPr>
      <w:r>
        <w:rPr>
          <w:rFonts w:cstheme="minorHAnsi"/>
          <w:bCs/>
        </w:rPr>
        <w:t xml:space="preserve">Ja niżej podpisany/a wyrażam </w:t>
      </w:r>
      <w:r w:rsidR="00460753">
        <w:rPr>
          <w:rFonts w:cstheme="minorHAnsi"/>
          <w:bCs/>
        </w:rPr>
        <w:t>zgodę na</w:t>
      </w:r>
      <w:r>
        <w:rPr>
          <w:rFonts w:cstheme="minorHAnsi"/>
          <w:bCs/>
        </w:rPr>
        <w:t xml:space="preserve"> przejęcie obowiązków polegających na prowadzeni</w:t>
      </w:r>
      <w:r w:rsidR="00E17E2F">
        <w:rPr>
          <w:rFonts w:cstheme="minorHAnsi"/>
          <w:bCs/>
        </w:rPr>
        <w:t>u</w:t>
      </w:r>
      <w:r>
        <w:rPr>
          <w:rFonts w:cstheme="minorHAnsi"/>
          <w:bCs/>
        </w:rPr>
        <w:t xml:space="preserve"> ewidencji przychodu i rozchodu:</w:t>
      </w:r>
    </w:p>
    <w:p w14:paraId="22D25425" w14:textId="77777777" w:rsidR="00D81AEC" w:rsidRPr="00D81AEC" w:rsidRDefault="00D81AEC" w:rsidP="00D81AEC">
      <w:pPr>
        <w:pStyle w:val="Akapitzlist"/>
        <w:numPr>
          <w:ilvl w:val="0"/>
          <w:numId w:val="36"/>
        </w:numPr>
        <w:ind w:left="1134" w:hanging="425"/>
        <w:rPr>
          <w:rFonts w:cstheme="minorHAnsi"/>
          <w:bCs/>
        </w:rPr>
      </w:pPr>
      <w:r>
        <w:t xml:space="preserve">środków odurzających </w:t>
      </w:r>
      <w:r w:rsidRPr="00D81AEC">
        <w:t>grupy I-N i substancji psychotropowych grupy II-P</w:t>
      </w:r>
      <w:r>
        <w:t xml:space="preserve"> oraz preparatów zawierających te środki i substancje,</w:t>
      </w:r>
    </w:p>
    <w:p w14:paraId="747E0D54" w14:textId="216FB7FA" w:rsidR="00D81AEC" w:rsidRPr="00D81AEC" w:rsidRDefault="00D81AEC" w:rsidP="00D81AEC">
      <w:pPr>
        <w:pStyle w:val="Akapitzlist"/>
        <w:numPr>
          <w:ilvl w:val="0"/>
          <w:numId w:val="36"/>
        </w:numPr>
        <w:ind w:left="1134" w:hanging="425"/>
        <w:rPr>
          <w:rFonts w:cstheme="minorHAnsi"/>
          <w:bCs/>
        </w:rPr>
      </w:pPr>
      <w:r>
        <w:t xml:space="preserve">środków odurzających </w:t>
      </w:r>
      <w:r w:rsidRPr="00D81AEC">
        <w:t>grupy II-N, substancji psychotropowych III-P oraz prekursorów kategorii 1</w:t>
      </w:r>
      <w:r>
        <w:t>,</w:t>
      </w:r>
    </w:p>
    <w:p w14:paraId="55F1BCD3" w14:textId="591B9018" w:rsidR="00D81AEC" w:rsidRPr="00D81AEC" w:rsidRDefault="00D81AEC" w:rsidP="00D81AEC">
      <w:pPr>
        <w:ind w:left="709"/>
        <w:rPr>
          <w:rFonts w:cstheme="minorHAnsi"/>
          <w:bCs/>
        </w:rPr>
      </w:pPr>
      <w:r>
        <w:rPr>
          <w:rFonts w:cstheme="minorHAnsi"/>
          <w:bCs/>
        </w:rPr>
        <w:t>od dnia …………………………</w:t>
      </w:r>
      <w:r w:rsidR="00460753">
        <w:rPr>
          <w:rFonts w:cstheme="minorHAnsi"/>
          <w:bCs/>
        </w:rPr>
        <w:t>……</w:t>
      </w:r>
      <w:r>
        <w:rPr>
          <w:rFonts w:cstheme="minorHAnsi"/>
          <w:bCs/>
        </w:rPr>
        <w:t>.</w:t>
      </w:r>
    </w:p>
    <w:p w14:paraId="218DFEAB" w14:textId="17CD407F" w:rsidR="00D81AEC" w:rsidRDefault="00D81AEC" w:rsidP="00E17E2F">
      <w:pPr>
        <w:ind w:left="709"/>
        <w:rPr>
          <w:rFonts w:cstheme="minorHAnsi"/>
          <w:bCs/>
        </w:rPr>
      </w:pPr>
      <w:r w:rsidRPr="00D81AEC">
        <w:rPr>
          <w:rFonts w:cstheme="minorHAnsi"/>
          <w:bCs/>
        </w:rPr>
        <w:t xml:space="preserve">Potwierdzam, że znane mi są zasady </w:t>
      </w:r>
      <w:r w:rsidR="00460753" w:rsidRPr="00D81AEC">
        <w:rPr>
          <w:rFonts w:cstheme="minorHAnsi"/>
          <w:bCs/>
        </w:rPr>
        <w:t>prowadzenia ewidencji</w:t>
      </w:r>
      <w:r>
        <w:rPr>
          <w:rFonts w:cstheme="minorHAnsi"/>
          <w:bCs/>
        </w:rPr>
        <w:t xml:space="preserve"> </w:t>
      </w:r>
      <w:proofErr w:type="spellStart"/>
      <w:r>
        <w:rPr>
          <w:rFonts w:cstheme="minorHAnsi"/>
          <w:bCs/>
        </w:rPr>
        <w:t>ww</w:t>
      </w:r>
      <w:proofErr w:type="spellEnd"/>
      <w:r>
        <w:rPr>
          <w:rFonts w:cstheme="minorHAnsi"/>
          <w:bCs/>
        </w:rPr>
        <w:t xml:space="preserve"> produktów, opisane w Rozporządzeniu oraz że posiadam co najmniej 2-letni staż pracy w aptece.</w:t>
      </w:r>
    </w:p>
    <w:p w14:paraId="4CD58975" w14:textId="37072CE3" w:rsidR="00E17E2F" w:rsidRDefault="00E17E2F" w:rsidP="00D81AEC">
      <w:pPr>
        <w:ind w:left="360"/>
        <w:rPr>
          <w:rFonts w:cstheme="minorHAnsi"/>
          <w:bCs/>
        </w:rPr>
      </w:pPr>
    </w:p>
    <w:p w14:paraId="2951E312" w14:textId="77777777" w:rsidR="00E17E2F" w:rsidRDefault="00E17E2F" w:rsidP="00D81AEC">
      <w:pPr>
        <w:ind w:left="360"/>
        <w:rPr>
          <w:rFonts w:cstheme="minorHAnsi"/>
          <w:bCs/>
        </w:rPr>
      </w:pPr>
    </w:p>
    <w:p w14:paraId="7BA97290" w14:textId="01DC8122" w:rsidR="00E17E2F" w:rsidRDefault="00E17E2F" w:rsidP="00E17E2F">
      <w:pPr>
        <w:spacing w:after="0"/>
        <w:ind w:left="357"/>
        <w:rPr>
          <w:rFonts w:cstheme="minorHAnsi"/>
          <w:bCs/>
        </w:rPr>
      </w:pPr>
      <w:r>
        <w:rPr>
          <w:rFonts w:cstheme="minorHAnsi"/>
          <w:bCs/>
        </w:rPr>
        <w:t>…………………………………………………</w:t>
      </w:r>
    </w:p>
    <w:p w14:paraId="154D6D6E" w14:textId="67464FA0" w:rsidR="00D81AEC" w:rsidRPr="00D81AEC" w:rsidRDefault="00D81AEC" w:rsidP="00E17E2F">
      <w:pPr>
        <w:spacing w:after="0"/>
        <w:ind w:left="357"/>
        <w:rPr>
          <w:rFonts w:cstheme="minorHAnsi"/>
          <w:bCs/>
        </w:rPr>
      </w:pPr>
      <w:r>
        <w:rPr>
          <w:rFonts w:cstheme="minorHAnsi"/>
          <w:bCs/>
        </w:rPr>
        <w:t>Data i podpis farmaceuty</w:t>
      </w:r>
    </w:p>
    <w:p w14:paraId="1BAEAE7D" w14:textId="77777777" w:rsidR="00D81AEC" w:rsidRDefault="00D81AEC" w:rsidP="0006195D">
      <w:pPr>
        <w:pStyle w:val="Akapitzlist"/>
        <w:jc w:val="center"/>
        <w:rPr>
          <w:rFonts w:cstheme="minorHAnsi"/>
          <w:b/>
        </w:rPr>
      </w:pPr>
    </w:p>
    <w:p w14:paraId="2DD4638B" w14:textId="2E97244C" w:rsidR="00D81AEC" w:rsidRDefault="00D81AEC" w:rsidP="0006195D">
      <w:pPr>
        <w:pStyle w:val="Akapitzlist"/>
        <w:jc w:val="center"/>
        <w:rPr>
          <w:rFonts w:cstheme="minorHAnsi"/>
          <w:b/>
        </w:rPr>
      </w:pPr>
    </w:p>
    <w:p w14:paraId="77583798" w14:textId="0E59C712" w:rsidR="00E17E2F" w:rsidRDefault="00E17E2F" w:rsidP="0006195D">
      <w:pPr>
        <w:pStyle w:val="Akapitzlist"/>
        <w:jc w:val="center"/>
        <w:rPr>
          <w:rFonts w:cstheme="minorHAnsi"/>
          <w:b/>
        </w:rPr>
      </w:pPr>
    </w:p>
    <w:p w14:paraId="3467768E" w14:textId="77777777" w:rsidR="00423852" w:rsidRDefault="00423852" w:rsidP="00E328A7">
      <w:pPr>
        <w:pStyle w:val="Akapitzlist"/>
        <w:rPr>
          <w:rFonts w:cstheme="minorHAnsi"/>
          <w:bCs/>
        </w:rPr>
      </w:pPr>
    </w:p>
    <w:p w14:paraId="4A8194B4" w14:textId="77777777" w:rsidR="00423852" w:rsidRDefault="00423852" w:rsidP="00E328A7">
      <w:pPr>
        <w:pStyle w:val="Akapitzlist"/>
        <w:rPr>
          <w:rFonts w:cstheme="minorHAnsi"/>
          <w:bCs/>
        </w:rPr>
      </w:pPr>
    </w:p>
    <w:p w14:paraId="2536B2F7" w14:textId="069CDAC6" w:rsidR="00E17E2F" w:rsidRPr="00E328A7" w:rsidRDefault="00E328A7" w:rsidP="00E328A7">
      <w:pPr>
        <w:pStyle w:val="Akapitzlist"/>
        <w:rPr>
          <w:rFonts w:cstheme="minorHAnsi"/>
          <w:bCs/>
        </w:rPr>
      </w:pPr>
      <w:r w:rsidRPr="00E328A7">
        <w:rPr>
          <w:rFonts w:cstheme="minorHAnsi"/>
          <w:bCs/>
        </w:rPr>
        <w:t>Załącznik</w:t>
      </w:r>
      <w:r w:rsidR="00E17E2F" w:rsidRPr="00E328A7">
        <w:rPr>
          <w:rFonts w:cstheme="minorHAnsi"/>
          <w:bCs/>
        </w:rPr>
        <w:t xml:space="preserve"> nr 2 </w:t>
      </w:r>
    </w:p>
    <w:p w14:paraId="559B77BE" w14:textId="48A9114F" w:rsidR="00E17E2F" w:rsidRDefault="00E17E2F" w:rsidP="0006195D">
      <w:pPr>
        <w:pStyle w:val="Akapitzlist"/>
        <w:jc w:val="center"/>
        <w:rPr>
          <w:rFonts w:cstheme="minorHAnsi"/>
          <w:b/>
        </w:rPr>
      </w:pPr>
      <w:r w:rsidRPr="00E328A7">
        <w:rPr>
          <w:rFonts w:cstheme="minorHAnsi"/>
          <w:b/>
        </w:rPr>
        <w:t>Wyznaczenie farmaceuty do prowadzenie ewidencji, na czas nieobecności Kierownika Apteki</w:t>
      </w:r>
    </w:p>
    <w:p w14:paraId="68C93817" w14:textId="41AB4213" w:rsidR="00E328A7" w:rsidRDefault="00E328A7" w:rsidP="00E328A7">
      <w:pPr>
        <w:pStyle w:val="Akapitzlist"/>
        <w:ind w:firstLine="696"/>
        <w:rPr>
          <w:rFonts w:cstheme="minorHAnsi"/>
          <w:bCs/>
        </w:rPr>
      </w:pPr>
      <w:r w:rsidRPr="00D81AEC">
        <w:rPr>
          <w:rFonts w:cstheme="minorHAnsi"/>
          <w:bCs/>
        </w:rPr>
        <w:t>Ja, niżej podpisany/a, pełniąca</w:t>
      </w:r>
      <w:r>
        <w:rPr>
          <w:rFonts w:cstheme="minorHAnsi"/>
          <w:bCs/>
        </w:rPr>
        <w:t>/y</w:t>
      </w:r>
      <w:r w:rsidRPr="00D81AEC">
        <w:rPr>
          <w:rFonts w:cstheme="minorHAnsi"/>
          <w:bCs/>
        </w:rPr>
        <w:t xml:space="preserve"> funkcję kierownika Apteki </w:t>
      </w:r>
      <w:r w:rsidRPr="00D81AEC">
        <w:rPr>
          <w:rFonts w:cstheme="minorHAnsi"/>
          <w:bCs/>
          <w:highlight w:val="yellow"/>
        </w:rPr>
        <w:t>[….., zlokalizowanej w …….],</w:t>
      </w:r>
      <w:r w:rsidRPr="00D81AEC">
        <w:rPr>
          <w:rFonts w:cstheme="minorHAnsi"/>
          <w:bCs/>
        </w:rPr>
        <w:t xml:space="preserve"> </w:t>
      </w:r>
      <w:r>
        <w:rPr>
          <w:rFonts w:cstheme="minorHAnsi"/>
          <w:bCs/>
        </w:rPr>
        <w:t>wyznaczam</w:t>
      </w:r>
      <w:r w:rsidRPr="00D81AEC">
        <w:rPr>
          <w:rFonts w:cstheme="minorHAnsi"/>
          <w:bCs/>
        </w:rPr>
        <w:t xml:space="preserve"> Panią/Pana magistra farmacji</w:t>
      </w:r>
      <w:r>
        <w:rPr>
          <w:rFonts w:cstheme="minorHAnsi"/>
          <w:bCs/>
        </w:rPr>
        <w:t xml:space="preserve"> [</w:t>
      </w:r>
      <w:r w:rsidRPr="00D81AEC">
        <w:rPr>
          <w:rFonts w:cstheme="minorHAnsi"/>
          <w:bCs/>
          <w:highlight w:val="yellow"/>
        </w:rPr>
        <w:t>……..]</w:t>
      </w:r>
      <w:r w:rsidRPr="00D81AEC">
        <w:rPr>
          <w:rFonts w:cstheme="minorHAnsi"/>
          <w:bCs/>
        </w:rPr>
        <w:t>,</w:t>
      </w:r>
      <w:r>
        <w:rPr>
          <w:rFonts w:cstheme="minorHAnsi"/>
          <w:bCs/>
        </w:rPr>
        <w:t xml:space="preserve"> spełniającą/ego wymagania dla osoby prowadzącej ewidencję</w:t>
      </w:r>
      <w:r w:rsidRPr="00D81AEC">
        <w:rPr>
          <w:rFonts w:cstheme="minorHAnsi"/>
          <w:bCs/>
        </w:rPr>
        <w:t>, do prowadzeni</w:t>
      </w:r>
      <w:r>
        <w:rPr>
          <w:rFonts w:cstheme="minorHAnsi"/>
          <w:bCs/>
        </w:rPr>
        <w:t>a</w:t>
      </w:r>
      <w:r w:rsidRPr="00D81AEC">
        <w:rPr>
          <w:rFonts w:cstheme="minorHAnsi"/>
          <w:bCs/>
        </w:rPr>
        <w:t xml:space="preserve"> ewidencji</w:t>
      </w:r>
      <w:r>
        <w:rPr>
          <w:rFonts w:cstheme="minorHAnsi"/>
          <w:bCs/>
        </w:rPr>
        <w:t xml:space="preserve"> </w:t>
      </w:r>
      <w:r>
        <w:t>przychodu i rozchodu</w:t>
      </w:r>
      <w:r w:rsidRPr="00D81AEC">
        <w:rPr>
          <w:rFonts w:cstheme="minorHAnsi"/>
          <w:bCs/>
        </w:rPr>
        <w:t>:</w:t>
      </w:r>
    </w:p>
    <w:p w14:paraId="0A79CA1D" w14:textId="77777777" w:rsidR="00E328A7" w:rsidRPr="00D81AEC" w:rsidRDefault="00E328A7" w:rsidP="00E328A7">
      <w:pPr>
        <w:pStyle w:val="Akapitzlist"/>
        <w:numPr>
          <w:ilvl w:val="0"/>
          <w:numId w:val="36"/>
        </w:numPr>
        <w:ind w:left="1134" w:hanging="425"/>
        <w:rPr>
          <w:rFonts w:cstheme="minorHAnsi"/>
          <w:bCs/>
        </w:rPr>
      </w:pPr>
      <w:r>
        <w:t xml:space="preserve">środków odurzających </w:t>
      </w:r>
      <w:r w:rsidRPr="00D81AEC">
        <w:t>grupy I-N i substancji psychotropowych grupy II-P</w:t>
      </w:r>
      <w:r>
        <w:t xml:space="preserve"> oraz preparatów zawierających te środki i substancje,</w:t>
      </w:r>
    </w:p>
    <w:p w14:paraId="7D4B6265" w14:textId="77777777" w:rsidR="00E328A7" w:rsidRPr="00D81AEC" w:rsidRDefault="00E328A7" w:rsidP="00E328A7">
      <w:pPr>
        <w:pStyle w:val="Akapitzlist"/>
        <w:numPr>
          <w:ilvl w:val="0"/>
          <w:numId w:val="36"/>
        </w:numPr>
        <w:ind w:left="1134" w:hanging="425"/>
        <w:rPr>
          <w:rFonts w:cstheme="minorHAnsi"/>
          <w:bCs/>
        </w:rPr>
      </w:pPr>
      <w:r>
        <w:t xml:space="preserve">środków odurzających </w:t>
      </w:r>
      <w:r w:rsidRPr="00D81AEC">
        <w:t>grupy II-N, substancji psychotropowych III-P oraz prekursorów kategorii 1.</w:t>
      </w:r>
    </w:p>
    <w:p w14:paraId="500AAECE" w14:textId="77777777" w:rsidR="00E328A7" w:rsidRDefault="00E328A7" w:rsidP="00E328A7">
      <w:pPr>
        <w:pStyle w:val="Akapitzlist"/>
        <w:rPr>
          <w:u w:val="single"/>
        </w:rPr>
      </w:pPr>
    </w:p>
    <w:p w14:paraId="44E10740" w14:textId="24643E3E" w:rsidR="00E328A7" w:rsidRDefault="00E328A7" w:rsidP="00E328A7">
      <w:pPr>
        <w:pStyle w:val="Akapitzlist"/>
        <w:rPr>
          <w:u w:val="single"/>
        </w:rPr>
      </w:pPr>
      <w:r>
        <w:rPr>
          <w:u w:val="single"/>
        </w:rPr>
        <w:t>Na czas mojej nieobecności spowodowanej urlopem/chorobą, w dniach […………</w:t>
      </w:r>
      <w:r w:rsidR="00166AB5">
        <w:rPr>
          <w:u w:val="single"/>
        </w:rPr>
        <w:t>……</w:t>
      </w:r>
      <w:r>
        <w:rPr>
          <w:u w:val="single"/>
        </w:rPr>
        <w:t>]</w:t>
      </w:r>
    </w:p>
    <w:p w14:paraId="07E00A1B" w14:textId="77777777" w:rsidR="00E328A7" w:rsidRPr="00D81AEC" w:rsidRDefault="00E328A7" w:rsidP="00E328A7">
      <w:pPr>
        <w:pStyle w:val="Akapitzlist"/>
        <w:rPr>
          <w:rFonts w:cstheme="minorHAnsi"/>
          <w:bCs/>
        </w:rPr>
      </w:pPr>
    </w:p>
    <w:p w14:paraId="38F057D8" w14:textId="77777777" w:rsidR="00E328A7" w:rsidRPr="00D81AEC" w:rsidRDefault="00E328A7" w:rsidP="00E328A7">
      <w:pPr>
        <w:pStyle w:val="Akapitzlist"/>
        <w:rPr>
          <w:rFonts w:cstheme="minorHAnsi"/>
          <w:bCs/>
        </w:rPr>
      </w:pPr>
    </w:p>
    <w:p w14:paraId="7766CF7C" w14:textId="77777777" w:rsidR="00E328A7" w:rsidRPr="00D81AEC" w:rsidRDefault="00E328A7" w:rsidP="00E328A7">
      <w:pPr>
        <w:pStyle w:val="Akapitzlist"/>
        <w:spacing w:after="0"/>
        <w:ind w:left="0"/>
      </w:pPr>
      <w:r w:rsidRPr="00D81AEC">
        <w:t>………………………………………………………</w:t>
      </w:r>
    </w:p>
    <w:p w14:paraId="3E32B5F8" w14:textId="77777777" w:rsidR="00E328A7" w:rsidRDefault="00E328A7" w:rsidP="00E328A7">
      <w:pPr>
        <w:spacing w:after="0"/>
        <w:rPr>
          <w:rFonts w:cstheme="minorHAnsi"/>
          <w:bCs/>
        </w:rPr>
      </w:pPr>
      <w:r>
        <w:rPr>
          <w:rFonts w:cstheme="minorHAnsi"/>
          <w:bCs/>
        </w:rPr>
        <w:t>Data i podpis Kierownika Apteki</w:t>
      </w:r>
    </w:p>
    <w:p w14:paraId="3A7BB08E" w14:textId="77777777" w:rsidR="00E328A7" w:rsidRPr="00D81AEC" w:rsidRDefault="00E328A7" w:rsidP="00E328A7">
      <w:pPr>
        <w:rPr>
          <w:rFonts w:cstheme="minorHAnsi"/>
          <w:bCs/>
        </w:rPr>
      </w:pPr>
    </w:p>
    <w:p w14:paraId="3630F9AC" w14:textId="3BA69C67" w:rsidR="00E328A7" w:rsidRPr="00E328A7" w:rsidRDefault="00E328A7" w:rsidP="00E328A7">
      <w:pPr>
        <w:pStyle w:val="Akapitzlist"/>
        <w:jc w:val="center"/>
        <w:rPr>
          <w:rFonts w:cstheme="minorHAnsi"/>
          <w:b/>
        </w:rPr>
      </w:pPr>
      <w:r>
        <w:rPr>
          <w:rFonts w:cstheme="minorHAnsi"/>
          <w:b/>
        </w:rPr>
        <w:t xml:space="preserve">Wyrażenie zgody </w:t>
      </w:r>
      <w:r w:rsidR="00423852">
        <w:rPr>
          <w:rFonts w:cstheme="minorHAnsi"/>
          <w:b/>
        </w:rPr>
        <w:t xml:space="preserve">na </w:t>
      </w:r>
      <w:r w:rsidR="00423852" w:rsidRPr="00E17E2F">
        <w:rPr>
          <w:rFonts w:cstheme="minorHAnsi"/>
          <w:b/>
        </w:rPr>
        <w:t>przejęci</w:t>
      </w:r>
      <w:r w:rsidR="008561AC">
        <w:rPr>
          <w:rFonts w:cstheme="minorHAnsi"/>
          <w:b/>
        </w:rPr>
        <w:t>e</w:t>
      </w:r>
      <w:r w:rsidRPr="00E17E2F">
        <w:rPr>
          <w:rFonts w:cstheme="minorHAnsi"/>
          <w:b/>
        </w:rPr>
        <w:t xml:space="preserve"> obowiązków</w:t>
      </w:r>
      <w:r>
        <w:rPr>
          <w:rFonts w:cstheme="minorHAnsi"/>
          <w:bCs/>
        </w:rPr>
        <w:t xml:space="preserve"> </w:t>
      </w:r>
      <w:r w:rsidRPr="0006195D">
        <w:rPr>
          <w:rFonts w:cstheme="minorHAnsi"/>
          <w:b/>
        </w:rPr>
        <w:t>prowadzenie ewidencji produktów zawierających środki odurzające, substancje psychotropowe i prekursory kategorii 1</w:t>
      </w:r>
      <w:r w:rsidRPr="00E328A7">
        <w:rPr>
          <w:rFonts w:cstheme="minorHAnsi"/>
          <w:b/>
        </w:rPr>
        <w:t>, na czas nieobecności Kierownika Apteki</w:t>
      </w:r>
    </w:p>
    <w:p w14:paraId="0FE71D45" w14:textId="77777777" w:rsidR="00E328A7" w:rsidRPr="00D81AEC" w:rsidRDefault="00E328A7" w:rsidP="00E328A7">
      <w:pPr>
        <w:pStyle w:val="Akapitzlist"/>
        <w:jc w:val="center"/>
        <w:rPr>
          <w:rFonts w:cstheme="minorHAnsi"/>
          <w:bCs/>
        </w:rPr>
      </w:pPr>
    </w:p>
    <w:p w14:paraId="305A951E" w14:textId="4E31784E" w:rsidR="00E328A7" w:rsidRDefault="00E328A7" w:rsidP="00E328A7">
      <w:pPr>
        <w:pStyle w:val="Akapitzlist"/>
        <w:rPr>
          <w:rFonts w:cstheme="minorHAnsi"/>
          <w:bCs/>
        </w:rPr>
      </w:pPr>
      <w:r>
        <w:rPr>
          <w:rFonts w:cstheme="minorHAnsi"/>
          <w:bCs/>
        </w:rPr>
        <w:t xml:space="preserve">Ja niżej podpisany/a wyrażam </w:t>
      </w:r>
      <w:r w:rsidR="00423852">
        <w:rPr>
          <w:rFonts w:cstheme="minorHAnsi"/>
          <w:bCs/>
        </w:rPr>
        <w:t>zgodę na</w:t>
      </w:r>
      <w:r>
        <w:rPr>
          <w:rFonts w:cstheme="minorHAnsi"/>
          <w:bCs/>
        </w:rPr>
        <w:t xml:space="preserve"> przejęcie obowiązków polegających na prowadzeniu ewidencji przychodu i rozchodu:</w:t>
      </w:r>
    </w:p>
    <w:p w14:paraId="1E176A74" w14:textId="77777777" w:rsidR="00E328A7" w:rsidRPr="00D81AEC" w:rsidRDefault="00E328A7" w:rsidP="00E328A7">
      <w:pPr>
        <w:pStyle w:val="Akapitzlist"/>
        <w:numPr>
          <w:ilvl w:val="0"/>
          <w:numId w:val="36"/>
        </w:numPr>
        <w:ind w:left="1134" w:hanging="425"/>
        <w:rPr>
          <w:rFonts w:cstheme="minorHAnsi"/>
          <w:bCs/>
        </w:rPr>
      </w:pPr>
      <w:r>
        <w:t xml:space="preserve">środków odurzających </w:t>
      </w:r>
      <w:r w:rsidRPr="00D81AEC">
        <w:t>grupy I-N i substancji psychotropowych grupy II-P</w:t>
      </w:r>
      <w:r>
        <w:t xml:space="preserve"> oraz preparatów zawierających te środki i substancje,</w:t>
      </w:r>
    </w:p>
    <w:p w14:paraId="035BB3B8" w14:textId="77777777" w:rsidR="00E328A7" w:rsidRPr="00D81AEC" w:rsidRDefault="00E328A7" w:rsidP="00E328A7">
      <w:pPr>
        <w:pStyle w:val="Akapitzlist"/>
        <w:numPr>
          <w:ilvl w:val="0"/>
          <w:numId w:val="36"/>
        </w:numPr>
        <w:ind w:left="1134" w:hanging="425"/>
        <w:rPr>
          <w:rFonts w:cstheme="minorHAnsi"/>
          <w:bCs/>
        </w:rPr>
      </w:pPr>
      <w:r>
        <w:t xml:space="preserve">środków odurzających </w:t>
      </w:r>
      <w:r w:rsidRPr="00D81AEC">
        <w:t>grupy II-N, substancji psychotropowych III-P oraz prekursorów kategorii 1</w:t>
      </w:r>
      <w:r>
        <w:t>,</w:t>
      </w:r>
    </w:p>
    <w:p w14:paraId="700A4992" w14:textId="0F77804D" w:rsidR="00E328A7" w:rsidRPr="00D81AEC" w:rsidRDefault="00E328A7" w:rsidP="00E328A7">
      <w:pPr>
        <w:ind w:left="709"/>
        <w:rPr>
          <w:rFonts w:cstheme="minorHAnsi"/>
          <w:bCs/>
        </w:rPr>
      </w:pPr>
      <w:r>
        <w:rPr>
          <w:rFonts w:cstheme="minorHAnsi"/>
          <w:bCs/>
        </w:rPr>
        <w:t xml:space="preserve">w </w:t>
      </w:r>
      <w:r w:rsidR="00423852">
        <w:rPr>
          <w:rFonts w:cstheme="minorHAnsi"/>
          <w:bCs/>
        </w:rPr>
        <w:t>dniach …</w:t>
      </w:r>
      <w:r>
        <w:rPr>
          <w:rFonts w:cstheme="minorHAnsi"/>
          <w:bCs/>
        </w:rPr>
        <w:t>………………………</w:t>
      </w:r>
      <w:r w:rsidR="00166AB5">
        <w:rPr>
          <w:rFonts w:cstheme="minorHAnsi"/>
          <w:bCs/>
        </w:rPr>
        <w:t>……</w:t>
      </w:r>
      <w:r>
        <w:rPr>
          <w:rFonts w:cstheme="minorHAnsi"/>
          <w:bCs/>
        </w:rPr>
        <w:t>.</w:t>
      </w:r>
    </w:p>
    <w:p w14:paraId="1909EC87" w14:textId="7681BB46" w:rsidR="00E328A7" w:rsidRDefault="00E328A7" w:rsidP="00E328A7">
      <w:pPr>
        <w:ind w:left="709"/>
        <w:rPr>
          <w:rFonts w:cstheme="minorHAnsi"/>
          <w:bCs/>
        </w:rPr>
      </w:pPr>
      <w:r w:rsidRPr="00D81AEC">
        <w:rPr>
          <w:rFonts w:cstheme="minorHAnsi"/>
          <w:bCs/>
        </w:rPr>
        <w:t xml:space="preserve">Potwierdzam, że znane mi są zasady </w:t>
      </w:r>
      <w:r w:rsidR="00423852" w:rsidRPr="00D81AEC">
        <w:rPr>
          <w:rFonts w:cstheme="minorHAnsi"/>
          <w:bCs/>
        </w:rPr>
        <w:t>prowadzenia ewidencji</w:t>
      </w:r>
      <w:r>
        <w:rPr>
          <w:rFonts w:cstheme="minorHAnsi"/>
          <w:bCs/>
        </w:rPr>
        <w:t xml:space="preserve"> w</w:t>
      </w:r>
      <w:r w:rsidR="00166AB5">
        <w:rPr>
          <w:rFonts w:cstheme="minorHAnsi"/>
          <w:bCs/>
        </w:rPr>
        <w:t>/</w:t>
      </w:r>
      <w:r>
        <w:rPr>
          <w:rFonts w:cstheme="minorHAnsi"/>
          <w:bCs/>
        </w:rPr>
        <w:t xml:space="preserve">w produktów, opisane w Rozporządzeniu oraz że spełniam wymagania osoby upoważnionej do prowadzenie ewidencji. </w:t>
      </w:r>
    </w:p>
    <w:p w14:paraId="13D41C80" w14:textId="77777777" w:rsidR="00E328A7" w:rsidRDefault="00E328A7" w:rsidP="00E328A7">
      <w:pPr>
        <w:spacing w:after="0"/>
        <w:ind w:left="357"/>
        <w:rPr>
          <w:rFonts w:cstheme="minorHAnsi"/>
          <w:bCs/>
        </w:rPr>
      </w:pPr>
      <w:r>
        <w:rPr>
          <w:rFonts w:cstheme="minorHAnsi"/>
          <w:bCs/>
        </w:rPr>
        <w:t>…………………………………………………</w:t>
      </w:r>
    </w:p>
    <w:p w14:paraId="4B560895" w14:textId="77777777" w:rsidR="00E328A7" w:rsidRPr="00D81AEC" w:rsidRDefault="00E328A7" w:rsidP="00E328A7">
      <w:pPr>
        <w:spacing w:after="0"/>
        <w:ind w:left="357"/>
        <w:rPr>
          <w:rFonts w:cstheme="minorHAnsi"/>
          <w:bCs/>
        </w:rPr>
      </w:pPr>
      <w:r>
        <w:rPr>
          <w:rFonts w:cstheme="minorHAnsi"/>
          <w:bCs/>
        </w:rPr>
        <w:t>Data i podpis farmaceuty</w:t>
      </w:r>
    </w:p>
    <w:p w14:paraId="77A1C373" w14:textId="1E18ACD6" w:rsidR="00E328A7" w:rsidRDefault="00E328A7" w:rsidP="00E328A7">
      <w:pPr>
        <w:ind w:left="709"/>
        <w:rPr>
          <w:rFonts w:cstheme="minorHAnsi"/>
          <w:b/>
        </w:rPr>
      </w:pPr>
    </w:p>
    <w:p w14:paraId="33AB60FD" w14:textId="50B49C2E" w:rsidR="00FB7DDB" w:rsidRDefault="00FB7DDB" w:rsidP="00E328A7">
      <w:pPr>
        <w:ind w:left="709"/>
        <w:rPr>
          <w:rFonts w:cstheme="minorHAnsi"/>
          <w:b/>
        </w:rPr>
      </w:pPr>
    </w:p>
    <w:p w14:paraId="3BD87B7C" w14:textId="7B0617AA" w:rsidR="00FB7DDB" w:rsidRDefault="00FB7DDB" w:rsidP="00E328A7">
      <w:pPr>
        <w:ind w:left="709"/>
        <w:rPr>
          <w:rFonts w:cstheme="minorHAnsi"/>
          <w:b/>
        </w:rPr>
      </w:pPr>
    </w:p>
    <w:p w14:paraId="33C6C9DF" w14:textId="6C3B4640" w:rsidR="00FB7DDB" w:rsidRDefault="00FB7DDB" w:rsidP="00E328A7">
      <w:pPr>
        <w:ind w:left="709"/>
        <w:rPr>
          <w:rFonts w:cstheme="minorHAnsi"/>
          <w:b/>
        </w:rPr>
      </w:pPr>
    </w:p>
    <w:p w14:paraId="4463346A" w14:textId="77777777" w:rsidR="00166AB5" w:rsidRDefault="00166AB5" w:rsidP="00E328A7">
      <w:pPr>
        <w:ind w:left="709"/>
        <w:rPr>
          <w:rFonts w:cstheme="minorHAnsi"/>
          <w:b/>
        </w:rPr>
      </w:pPr>
    </w:p>
    <w:p w14:paraId="3D6CB2DE" w14:textId="69FA5A33" w:rsidR="00FB7DDB" w:rsidRDefault="00FB7DDB" w:rsidP="00E328A7">
      <w:pPr>
        <w:ind w:left="709"/>
        <w:rPr>
          <w:rFonts w:cstheme="minorHAnsi"/>
          <w:b/>
        </w:rPr>
      </w:pPr>
      <w:r>
        <w:rPr>
          <w:rFonts w:cstheme="minorHAnsi"/>
          <w:b/>
        </w:rPr>
        <w:t>Załącznik nr 3</w:t>
      </w:r>
    </w:p>
    <w:p w14:paraId="2E770F20" w14:textId="34C5BF43" w:rsidR="00FB7DDB" w:rsidRDefault="00FB7DDB" w:rsidP="00FB7DDB">
      <w:pPr>
        <w:ind w:left="709"/>
        <w:jc w:val="center"/>
        <w:rPr>
          <w:rFonts w:cstheme="minorHAnsi"/>
          <w:b/>
        </w:rPr>
      </w:pPr>
      <w:r>
        <w:rPr>
          <w:rFonts w:cstheme="minorHAnsi"/>
          <w:b/>
          <w:noProof/>
        </w:rPr>
        <w:drawing>
          <wp:inline distT="0" distB="0" distL="0" distR="0" wp14:anchorId="6246EEC9" wp14:editId="6DC835D3">
            <wp:extent cx="2038350" cy="3905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390525"/>
                    </a:xfrm>
                    <a:prstGeom prst="rect">
                      <a:avLst/>
                    </a:prstGeom>
                    <a:noFill/>
                    <a:ln>
                      <a:noFill/>
                    </a:ln>
                  </pic:spPr>
                </pic:pic>
              </a:graphicData>
            </a:graphic>
          </wp:inline>
        </w:drawing>
      </w:r>
    </w:p>
    <w:p w14:paraId="5D7972CF" w14:textId="7D081C77" w:rsidR="00FB7DDB" w:rsidRDefault="00FB7DDB" w:rsidP="001F245E">
      <w:pPr>
        <w:ind w:left="-284"/>
        <w:rPr>
          <w:rFonts w:cstheme="minorHAnsi"/>
          <w:b/>
        </w:rPr>
      </w:pPr>
      <w:r>
        <w:rPr>
          <w:rFonts w:cstheme="minorHAnsi"/>
          <w:b/>
          <w:noProof/>
        </w:rPr>
        <w:drawing>
          <wp:inline distT="0" distB="0" distL="0" distR="0" wp14:anchorId="3BFBF107" wp14:editId="3373849A">
            <wp:extent cx="5753100" cy="5229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5229225"/>
                    </a:xfrm>
                    <a:prstGeom prst="rect">
                      <a:avLst/>
                    </a:prstGeom>
                    <a:noFill/>
                    <a:ln>
                      <a:noFill/>
                    </a:ln>
                  </pic:spPr>
                </pic:pic>
              </a:graphicData>
            </a:graphic>
          </wp:inline>
        </w:drawing>
      </w:r>
      <w:r>
        <w:rPr>
          <w:rFonts w:cstheme="minorHAnsi"/>
          <w:b/>
          <w:noProof/>
        </w:rPr>
        <w:drawing>
          <wp:inline distT="0" distB="0" distL="0" distR="0" wp14:anchorId="42FF6BAA" wp14:editId="6046514C">
            <wp:extent cx="5753100" cy="7715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771525"/>
                    </a:xfrm>
                    <a:prstGeom prst="rect">
                      <a:avLst/>
                    </a:prstGeom>
                    <a:noFill/>
                    <a:ln>
                      <a:noFill/>
                    </a:ln>
                  </pic:spPr>
                </pic:pic>
              </a:graphicData>
            </a:graphic>
          </wp:inline>
        </w:drawing>
      </w:r>
    </w:p>
    <w:p w14:paraId="3B38ECC1" w14:textId="5AF2A266" w:rsidR="00423852" w:rsidRDefault="00423852" w:rsidP="001F245E">
      <w:pPr>
        <w:ind w:left="-284"/>
        <w:rPr>
          <w:rFonts w:cstheme="minorHAnsi"/>
          <w:b/>
        </w:rPr>
      </w:pPr>
    </w:p>
    <w:p w14:paraId="294CFB8C" w14:textId="3FC6B7D9" w:rsidR="00423852" w:rsidRDefault="00423852" w:rsidP="001F245E">
      <w:pPr>
        <w:ind w:left="-284"/>
        <w:rPr>
          <w:rFonts w:cstheme="minorHAnsi"/>
          <w:b/>
        </w:rPr>
      </w:pPr>
    </w:p>
    <w:p w14:paraId="4587CF2E" w14:textId="796E6E1A" w:rsidR="00423852" w:rsidRDefault="00423852" w:rsidP="001F245E">
      <w:pPr>
        <w:ind w:left="-284"/>
        <w:rPr>
          <w:rFonts w:cstheme="minorHAnsi"/>
          <w:b/>
        </w:rPr>
      </w:pPr>
    </w:p>
    <w:p w14:paraId="1C82C279" w14:textId="76F0AACA" w:rsidR="00423852" w:rsidRDefault="00423852" w:rsidP="001F245E">
      <w:pPr>
        <w:ind w:left="-284"/>
        <w:rPr>
          <w:rFonts w:cstheme="minorHAnsi"/>
          <w:b/>
        </w:rPr>
      </w:pPr>
    </w:p>
    <w:p w14:paraId="09D4EE57" w14:textId="1B290800" w:rsidR="00423852" w:rsidRDefault="00423852" w:rsidP="001F245E">
      <w:pPr>
        <w:ind w:left="-284"/>
        <w:rPr>
          <w:rFonts w:cstheme="minorHAnsi"/>
          <w:b/>
        </w:rPr>
      </w:pPr>
      <w:r>
        <w:rPr>
          <w:rFonts w:cstheme="minorHAnsi"/>
          <w:b/>
        </w:rPr>
        <w:tab/>
      </w:r>
      <w:r w:rsidRPr="00423852">
        <w:rPr>
          <w:rFonts w:cstheme="minorHAnsi"/>
          <w:b/>
          <w:color w:val="000000" w:themeColor="text1"/>
        </w:rPr>
        <w:t xml:space="preserve">      Załącznik nr 4 </w:t>
      </w:r>
    </w:p>
    <w:p w14:paraId="4BC85707" w14:textId="3435BD86" w:rsidR="00423852" w:rsidRPr="00E328A7" w:rsidRDefault="00423852" w:rsidP="001F245E">
      <w:pPr>
        <w:ind w:left="-284"/>
        <w:rPr>
          <w:rFonts w:cstheme="minorHAnsi"/>
          <w:b/>
        </w:rPr>
      </w:pPr>
      <w:r>
        <w:rPr>
          <w:rFonts w:cstheme="minorHAnsi"/>
          <w:b/>
          <w:noProof/>
        </w:rPr>
        <w:drawing>
          <wp:inline distT="0" distB="0" distL="0" distR="0" wp14:anchorId="0CB47B0D" wp14:editId="4739DDAB">
            <wp:extent cx="5759450" cy="6985000"/>
            <wp:effectExtent l="0" t="0" r="6350" b="0"/>
            <wp:docPr id="6" name="Obraz 6" descr="Obraz zawierający tekst, stół&#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Obraz zawierający tekst, stół&#10;&#10;Opis wygenerowany automatyczni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1917" cy="6987992"/>
                    </a:xfrm>
                    <a:prstGeom prst="rect">
                      <a:avLst/>
                    </a:prstGeom>
                  </pic:spPr>
                </pic:pic>
              </a:graphicData>
            </a:graphic>
          </wp:inline>
        </w:drawing>
      </w:r>
    </w:p>
    <w:sectPr w:rsidR="00423852" w:rsidRPr="00E328A7" w:rsidSect="00D67D7B">
      <w:headerReference w:type="default" r:id="rId12"/>
      <w:footerReference w:type="default" r:id="rId13"/>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0FE7" w14:textId="77777777" w:rsidR="007F4BBE" w:rsidRDefault="007F4BBE">
      <w:pPr>
        <w:spacing w:after="0" w:line="240" w:lineRule="auto"/>
      </w:pPr>
      <w:r>
        <w:separator/>
      </w:r>
    </w:p>
  </w:endnote>
  <w:endnote w:type="continuationSeparator" w:id="0">
    <w:p w14:paraId="11104AAE" w14:textId="77777777" w:rsidR="007F4BBE" w:rsidRDefault="007F4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CF4B" w14:textId="3D86BC5C" w:rsidR="00CC32CA" w:rsidRPr="00B04E98" w:rsidRDefault="00CC32CA">
    <w:pPr>
      <w:pStyle w:val="Stopka"/>
      <w:rPr>
        <w:rFonts w:cstheme="minorHAnsi"/>
        <w:color w:val="808080" w:themeColor="background1" w:themeShade="80"/>
      </w:rPr>
    </w:pPr>
    <w:r w:rsidRPr="007779C1">
      <w:rPr>
        <w:rFonts w:cstheme="minorHAnsi"/>
        <w:b/>
        <w:noProof/>
        <w:color w:val="FFFFFF" w:themeColor="background1"/>
        <w:lang w:eastAsia="pl-PL"/>
      </w:rPr>
      <mc:AlternateContent>
        <mc:Choice Requires="wps">
          <w:drawing>
            <wp:anchor distT="0" distB="0" distL="114300" distR="114300" simplePos="0" relativeHeight="251659264" behindDoc="0" locked="0" layoutInCell="1" allowOverlap="1" wp14:anchorId="490EA1F7" wp14:editId="3795B49D">
              <wp:simplePos x="0" y="0"/>
              <wp:positionH relativeFrom="column">
                <wp:posOffset>-443230</wp:posOffset>
              </wp:positionH>
              <wp:positionV relativeFrom="paragraph">
                <wp:posOffset>-95250</wp:posOffset>
              </wp:positionV>
              <wp:extent cx="6845300" cy="6350"/>
              <wp:effectExtent l="0" t="0" r="31750" b="31750"/>
              <wp:wrapNone/>
              <wp:docPr id="2" name="Łącznik prosty 2"/>
              <wp:cNvGraphicFramePr/>
              <a:graphic xmlns:a="http://schemas.openxmlformats.org/drawingml/2006/main">
                <a:graphicData uri="http://schemas.microsoft.com/office/word/2010/wordprocessingShape">
                  <wps:wsp>
                    <wps:cNvCnPr/>
                    <wps:spPr>
                      <a:xfrm>
                        <a:off x="0" y="0"/>
                        <a:ext cx="6845300" cy="635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F1C1BF"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9pt,-7.5pt" to="504.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" strokecolor="#7f7f7f [1612]" strokeweight="1pt"/>
          </w:pict>
        </mc:Fallback>
      </mc:AlternateContent>
    </w:r>
    <w:r w:rsidRPr="007779C1">
      <w:rPr>
        <w:rFonts w:cstheme="minorHAnsi"/>
        <w:b/>
        <w:color w:val="808080" w:themeColor="background1" w:themeShade="80"/>
      </w:rPr>
      <w:t>SOP-</w:t>
    </w:r>
    <w:r w:rsidR="00225099">
      <w:rPr>
        <w:rFonts w:cstheme="minorHAnsi"/>
        <w:b/>
        <w:color w:val="808080" w:themeColor="background1" w:themeShade="80"/>
      </w:rPr>
      <w:t>XX</w:t>
    </w:r>
    <w:r w:rsidR="004F050C">
      <w:rPr>
        <w:rFonts w:cstheme="minorHAnsi"/>
        <w:b/>
        <w:color w:val="808080" w:themeColor="background1" w:themeShade="80"/>
      </w:rPr>
      <w:t xml:space="preserve"> </w:t>
    </w:r>
    <w:r w:rsidR="00B04E98" w:rsidRPr="00B04E98">
      <w:rPr>
        <w:rFonts w:cstheme="minorHAnsi"/>
        <w:color w:val="808080" w:themeColor="background1" w:themeShade="80"/>
      </w:rPr>
      <w:t xml:space="preserve">Przechowywanie oraz nadzór nad obrotem środkami odurzającymi, substancjami </w:t>
    </w:r>
    <w:r w:rsidR="00B04E98">
      <w:rPr>
        <w:rFonts w:cstheme="minorHAnsi"/>
        <w:color w:val="808080" w:themeColor="background1" w:themeShade="80"/>
      </w:rPr>
      <w:t>p</w:t>
    </w:r>
    <w:r w:rsidR="00B04E98" w:rsidRPr="00B04E98">
      <w:rPr>
        <w:rFonts w:cstheme="minorHAnsi"/>
        <w:color w:val="808080" w:themeColor="background1" w:themeShade="80"/>
      </w:rPr>
      <w:t>sychotropowymi oraz prekursorami kategorii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67BD" w14:textId="77777777" w:rsidR="007F4BBE" w:rsidRDefault="007F4BBE">
      <w:pPr>
        <w:spacing w:after="0" w:line="240" w:lineRule="auto"/>
      </w:pPr>
      <w:r>
        <w:separator/>
      </w:r>
    </w:p>
  </w:footnote>
  <w:footnote w:type="continuationSeparator" w:id="0">
    <w:p w14:paraId="38BFB1BB" w14:textId="77777777" w:rsidR="007F4BBE" w:rsidRDefault="007F4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10483" w:type="dxa"/>
      <w:tblInd w:w="-704" w:type="dxa"/>
      <w:tblLook w:val="04A0" w:firstRow="1" w:lastRow="0" w:firstColumn="1" w:lastColumn="0" w:noHBand="0" w:noVBand="1"/>
    </w:tblPr>
    <w:tblGrid>
      <w:gridCol w:w="5179"/>
      <w:gridCol w:w="5304"/>
    </w:tblGrid>
    <w:tr w:rsidR="004F050C" w:rsidRPr="00DC4A95" w14:paraId="0721D10E" w14:textId="77777777" w:rsidTr="00B81EEE">
      <w:trPr>
        <w:trHeight w:val="841"/>
      </w:trPr>
      <w:tc>
        <w:tcPr>
          <w:tcW w:w="5179" w:type="dxa"/>
        </w:tcPr>
        <w:p w14:paraId="774AB331" w14:textId="77777777" w:rsidR="004F050C" w:rsidRDefault="004F050C" w:rsidP="004F050C">
          <w:pPr>
            <w:pStyle w:val="Nagwek"/>
            <w:ind w:left="-108"/>
            <w:rPr>
              <w:rFonts w:cstheme="minorHAnsi"/>
              <w:sz w:val="20"/>
              <w:szCs w:val="20"/>
            </w:rPr>
          </w:pPr>
          <w:r w:rsidRPr="00BF1282">
            <w:rPr>
              <w:rFonts w:cstheme="minorHAnsi"/>
              <w:noProof/>
              <w:sz w:val="20"/>
              <w:szCs w:val="20"/>
            </w:rPr>
            <mc:AlternateContent>
              <mc:Choice Requires="wps">
                <w:drawing>
                  <wp:anchor distT="45720" distB="45720" distL="114300" distR="114300" simplePos="0" relativeHeight="251661312" behindDoc="0" locked="0" layoutInCell="1" allowOverlap="1" wp14:anchorId="375DC314" wp14:editId="2311AA90">
                    <wp:simplePos x="0" y="0"/>
                    <wp:positionH relativeFrom="column">
                      <wp:posOffset>2218690</wp:posOffset>
                    </wp:positionH>
                    <wp:positionV relativeFrom="paragraph">
                      <wp:posOffset>19050</wp:posOffset>
                    </wp:positionV>
                    <wp:extent cx="866775" cy="62865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628650"/>
                            </a:xfrm>
                            <a:prstGeom prst="rect">
                              <a:avLst/>
                            </a:prstGeom>
                            <a:solidFill>
                              <a:srgbClr val="FFFFFF"/>
                            </a:solidFill>
                            <a:ln w="9525">
                              <a:noFill/>
                              <a:miter lim="800000"/>
                              <a:headEnd/>
                              <a:tailEnd/>
                            </a:ln>
                          </wps:spPr>
                          <wps:txbx>
                            <w:txbxContent>
                              <w:p w14:paraId="339C3BD3" w14:textId="77777777" w:rsidR="004F050C" w:rsidRDefault="00D8439D" w:rsidP="004F050C">
                                <w:r>
                                  <w:rPr>
                                    <w:noProof/>
                                  </w:rPr>
                                  <w:object w:dxaOrig="1605" w:dyaOrig="1155" w14:anchorId="0767C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2.4pt;height:45pt;mso-width-percent:0;mso-height-percent:0;mso-width-percent:0;mso-height-percent:0">
                                      <v:imagedata r:id="rId1" o:title=""/>
                                    </v:shape>
                                    <o:OLEObject Type="Embed" ProgID="PBrush" ShapeID="_x0000_i1026" DrawAspect="Content" ObjectID="_1714488664" r:id="rId2"/>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5DC314" id="_x0000_t202" coordsize="21600,21600" o:spt="202" path="m,l,21600r21600,l21600,xe">
                    <v:stroke joinstyle="miter"/>
                    <v:path gradientshapeok="t" o:connecttype="rect"/>
                  </v:shapetype>
                  <v:shape id="Pole tekstowe 2" o:spid="_x0000_s1026" type="#_x0000_t202" style="position:absolute;left:0;text-align:left;margin-left:174.7pt;margin-top:1.5pt;width:68.25pt;height: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" stroked="f">
                    <v:textbox>
                      <w:txbxContent>
                        <w:p w14:paraId="339C3BD3" w14:textId="77777777" w:rsidR="004F050C" w:rsidRDefault="00D8439D" w:rsidP="004F050C">
                          <w:r>
                            <w:rPr>
                              <w:noProof/>
                            </w:rPr>
                            <w:object w:dxaOrig="1070" w:dyaOrig="770" w14:anchorId="0767C925">
                              <v:shape id="_x0000_i1025" type="#_x0000_t75" alt="" style="width:61.95pt;height:44.85pt;mso-width-percent:0;mso-height-percent:0;mso-width-percent:0;mso-height-percent:0">
                                <v:imagedata r:id="rId3" o:title=""/>
                              </v:shape>
                              <o:OLEObject Type="Embed" ProgID="PBrush" ShapeID="_x0000_i1025" DrawAspect="Content" ObjectID="_1711792044" r:id="rId4"/>
                            </w:object>
                          </w:r>
                        </w:p>
                      </w:txbxContent>
                    </v:textbox>
                    <w10:wrap type="square"/>
                  </v:shape>
                </w:pict>
              </mc:Fallback>
            </mc:AlternateContent>
          </w:r>
          <w:r>
            <w:rPr>
              <w:rFonts w:cstheme="minorHAnsi"/>
              <w:sz w:val="20"/>
              <w:szCs w:val="20"/>
            </w:rPr>
            <w:t xml:space="preserve">Apteka&gt;&gt;&gt;&gt;           </w:t>
          </w:r>
        </w:p>
        <w:p w14:paraId="07C9514C" w14:textId="77777777" w:rsidR="004F050C" w:rsidRPr="00DC4A95" w:rsidRDefault="004F050C" w:rsidP="004F050C">
          <w:pPr>
            <w:pStyle w:val="Nagwek"/>
            <w:ind w:left="-108"/>
            <w:rPr>
              <w:rFonts w:cstheme="minorHAnsi"/>
              <w:sz w:val="20"/>
              <w:szCs w:val="20"/>
            </w:rPr>
          </w:pPr>
          <w:r w:rsidRPr="00DC4A95">
            <w:rPr>
              <w:rFonts w:cstheme="minorHAnsi"/>
              <w:sz w:val="20"/>
              <w:szCs w:val="20"/>
            </w:rPr>
            <w:t xml:space="preserve">Strona </w:t>
          </w:r>
          <w:r w:rsidRPr="00DC4A95">
            <w:rPr>
              <w:rFonts w:cstheme="minorHAnsi"/>
              <w:b/>
              <w:bCs/>
              <w:sz w:val="20"/>
              <w:szCs w:val="20"/>
            </w:rPr>
            <w:fldChar w:fldCharType="begin"/>
          </w:r>
          <w:r w:rsidRPr="00DC4A95">
            <w:rPr>
              <w:rFonts w:cstheme="minorHAnsi"/>
              <w:b/>
              <w:bCs/>
              <w:sz w:val="20"/>
              <w:szCs w:val="20"/>
            </w:rPr>
            <w:instrText>PAGE  \* Arabic  \* MERGEFORMAT</w:instrText>
          </w:r>
          <w:r w:rsidRPr="00DC4A95">
            <w:rPr>
              <w:rFonts w:cstheme="minorHAnsi"/>
              <w:b/>
              <w:bCs/>
              <w:sz w:val="20"/>
              <w:szCs w:val="20"/>
            </w:rPr>
            <w:fldChar w:fldCharType="separate"/>
          </w:r>
          <w:r>
            <w:rPr>
              <w:rFonts w:cstheme="minorHAnsi"/>
              <w:b/>
              <w:bCs/>
              <w:noProof/>
              <w:sz w:val="20"/>
              <w:szCs w:val="20"/>
            </w:rPr>
            <w:t>6</w:t>
          </w:r>
          <w:r w:rsidRPr="00DC4A95">
            <w:rPr>
              <w:rFonts w:cstheme="minorHAnsi"/>
              <w:b/>
              <w:bCs/>
              <w:sz w:val="20"/>
              <w:szCs w:val="20"/>
            </w:rPr>
            <w:fldChar w:fldCharType="end"/>
          </w:r>
          <w:r w:rsidRPr="00DC4A95">
            <w:rPr>
              <w:rFonts w:cstheme="minorHAnsi"/>
              <w:sz w:val="20"/>
              <w:szCs w:val="20"/>
            </w:rPr>
            <w:t xml:space="preserve"> z </w:t>
          </w:r>
          <w:r w:rsidRPr="00DC4A95">
            <w:rPr>
              <w:rFonts w:cstheme="minorHAnsi"/>
              <w:b/>
              <w:bCs/>
              <w:sz w:val="20"/>
              <w:szCs w:val="20"/>
            </w:rPr>
            <w:fldChar w:fldCharType="begin"/>
          </w:r>
          <w:r w:rsidRPr="00DC4A95">
            <w:rPr>
              <w:rFonts w:cstheme="minorHAnsi"/>
              <w:b/>
              <w:bCs/>
              <w:sz w:val="20"/>
              <w:szCs w:val="20"/>
            </w:rPr>
            <w:instrText>NUMPAGES  \* Arabic  \* MERGEFORMAT</w:instrText>
          </w:r>
          <w:r w:rsidRPr="00DC4A95">
            <w:rPr>
              <w:rFonts w:cstheme="minorHAnsi"/>
              <w:b/>
              <w:bCs/>
              <w:sz w:val="20"/>
              <w:szCs w:val="20"/>
            </w:rPr>
            <w:fldChar w:fldCharType="separate"/>
          </w:r>
          <w:r>
            <w:rPr>
              <w:rFonts w:cstheme="minorHAnsi"/>
              <w:b/>
              <w:bCs/>
              <w:noProof/>
              <w:sz w:val="20"/>
              <w:szCs w:val="20"/>
            </w:rPr>
            <w:t>8</w:t>
          </w:r>
          <w:r w:rsidRPr="00DC4A95">
            <w:rPr>
              <w:rFonts w:cstheme="minorHAnsi"/>
              <w:b/>
              <w:bCs/>
              <w:sz w:val="20"/>
              <w:szCs w:val="20"/>
            </w:rPr>
            <w:fldChar w:fldCharType="end"/>
          </w:r>
        </w:p>
      </w:tc>
      <w:tc>
        <w:tcPr>
          <w:tcW w:w="5304" w:type="dxa"/>
        </w:tcPr>
        <w:p w14:paraId="514072B3" w14:textId="77777777" w:rsidR="004F050C" w:rsidRPr="00B84016" w:rsidRDefault="004F050C" w:rsidP="004F050C">
          <w:pPr>
            <w:pStyle w:val="Nagwek"/>
            <w:jc w:val="right"/>
            <w:rPr>
              <w:rFonts w:cstheme="minorHAnsi"/>
              <w:sz w:val="20"/>
              <w:szCs w:val="20"/>
              <w:highlight w:val="yellow"/>
            </w:rPr>
          </w:pPr>
          <w:r w:rsidRPr="00B84016">
            <w:rPr>
              <w:rFonts w:cstheme="minorHAnsi"/>
              <w:sz w:val="20"/>
              <w:szCs w:val="20"/>
              <w:highlight w:val="yellow"/>
            </w:rPr>
            <w:t>SOP-XX</w:t>
          </w:r>
        </w:p>
        <w:p w14:paraId="307D2FAB" w14:textId="77777777" w:rsidR="004F050C" w:rsidRPr="00B84016" w:rsidRDefault="004F050C" w:rsidP="004F050C">
          <w:pPr>
            <w:pStyle w:val="Nagwek"/>
            <w:jc w:val="right"/>
            <w:rPr>
              <w:rFonts w:cstheme="minorHAnsi"/>
              <w:sz w:val="20"/>
              <w:szCs w:val="20"/>
              <w:highlight w:val="yellow"/>
            </w:rPr>
          </w:pPr>
          <w:r w:rsidRPr="00B84016">
            <w:rPr>
              <w:rFonts w:cstheme="minorHAnsi"/>
              <w:sz w:val="20"/>
              <w:szCs w:val="20"/>
              <w:highlight w:val="yellow"/>
            </w:rPr>
            <w:t xml:space="preserve">Wersja: 01 </w:t>
          </w:r>
        </w:p>
        <w:p w14:paraId="4D9A8983" w14:textId="77777777" w:rsidR="004F050C" w:rsidRPr="00DC4A95" w:rsidRDefault="004F050C" w:rsidP="004F050C">
          <w:pPr>
            <w:pStyle w:val="Nagwek"/>
            <w:jc w:val="right"/>
            <w:rPr>
              <w:rFonts w:cstheme="minorHAnsi"/>
              <w:sz w:val="20"/>
              <w:szCs w:val="20"/>
            </w:rPr>
          </w:pPr>
          <w:r w:rsidRPr="00B84016">
            <w:rPr>
              <w:rFonts w:cstheme="minorHAnsi"/>
              <w:sz w:val="20"/>
              <w:szCs w:val="20"/>
              <w:highlight w:val="yellow"/>
            </w:rPr>
            <w:t>Data wdrożenia</w:t>
          </w:r>
          <w:r w:rsidRPr="00B84016">
            <w:rPr>
              <w:rFonts w:cstheme="minorHAnsi"/>
              <w:color w:val="000000" w:themeColor="text1"/>
              <w:sz w:val="20"/>
              <w:szCs w:val="20"/>
              <w:highlight w:val="yellow"/>
            </w:rPr>
            <w:t>: XXXX</w:t>
          </w:r>
        </w:p>
        <w:p w14:paraId="3C9A50FD" w14:textId="77777777" w:rsidR="004F050C" w:rsidRPr="00DC4A95" w:rsidRDefault="004F050C" w:rsidP="004F050C">
          <w:pPr>
            <w:pStyle w:val="Nagwek"/>
            <w:jc w:val="right"/>
            <w:rPr>
              <w:rFonts w:cstheme="minorHAnsi"/>
              <w:sz w:val="20"/>
              <w:szCs w:val="20"/>
            </w:rPr>
          </w:pPr>
        </w:p>
      </w:tc>
    </w:tr>
  </w:tbl>
  <w:p w14:paraId="6523E559" w14:textId="77777777" w:rsidR="00CC32CA" w:rsidRPr="007779C1" w:rsidRDefault="00CC32CA">
    <w:pPr>
      <w:pStyle w:val="Nagwek"/>
      <w:rPr>
        <w:rFonts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737"/>
    <w:multiLevelType w:val="hybridMultilevel"/>
    <w:tmpl w:val="9D1E222C"/>
    <w:lvl w:ilvl="0" w:tplc="422C234E">
      <w:start w:val="1"/>
      <w:numFmt w:val="bullet"/>
      <w:lvlText w:val="-"/>
      <w:lvlJc w:val="left"/>
      <w:pPr>
        <w:tabs>
          <w:tab w:val="num" w:pos="720"/>
        </w:tabs>
        <w:ind w:left="720" w:hanging="360"/>
      </w:pPr>
      <w:rPr>
        <w:rFonts w:ascii="Times New Roman" w:hAnsi="Times New Roman" w:hint="default"/>
      </w:rPr>
    </w:lvl>
    <w:lvl w:ilvl="1" w:tplc="C0E83E3A" w:tentative="1">
      <w:start w:val="1"/>
      <w:numFmt w:val="bullet"/>
      <w:lvlText w:val="-"/>
      <w:lvlJc w:val="left"/>
      <w:pPr>
        <w:tabs>
          <w:tab w:val="num" w:pos="1440"/>
        </w:tabs>
        <w:ind w:left="1440" w:hanging="360"/>
      </w:pPr>
      <w:rPr>
        <w:rFonts w:ascii="Times New Roman" w:hAnsi="Times New Roman" w:hint="default"/>
      </w:rPr>
    </w:lvl>
    <w:lvl w:ilvl="2" w:tplc="8A2EAB26" w:tentative="1">
      <w:start w:val="1"/>
      <w:numFmt w:val="bullet"/>
      <w:lvlText w:val="-"/>
      <w:lvlJc w:val="left"/>
      <w:pPr>
        <w:tabs>
          <w:tab w:val="num" w:pos="2160"/>
        </w:tabs>
        <w:ind w:left="2160" w:hanging="360"/>
      </w:pPr>
      <w:rPr>
        <w:rFonts w:ascii="Times New Roman" w:hAnsi="Times New Roman" w:hint="default"/>
      </w:rPr>
    </w:lvl>
    <w:lvl w:ilvl="3" w:tplc="54663DAC" w:tentative="1">
      <w:start w:val="1"/>
      <w:numFmt w:val="bullet"/>
      <w:lvlText w:val="-"/>
      <w:lvlJc w:val="left"/>
      <w:pPr>
        <w:tabs>
          <w:tab w:val="num" w:pos="2880"/>
        </w:tabs>
        <w:ind w:left="2880" w:hanging="360"/>
      </w:pPr>
      <w:rPr>
        <w:rFonts w:ascii="Times New Roman" w:hAnsi="Times New Roman" w:hint="default"/>
      </w:rPr>
    </w:lvl>
    <w:lvl w:ilvl="4" w:tplc="44306F80" w:tentative="1">
      <w:start w:val="1"/>
      <w:numFmt w:val="bullet"/>
      <w:lvlText w:val="-"/>
      <w:lvlJc w:val="left"/>
      <w:pPr>
        <w:tabs>
          <w:tab w:val="num" w:pos="3600"/>
        </w:tabs>
        <w:ind w:left="3600" w:hanging="360"/>
      </w:pPr>
      <w:rPr>
        <w:rFonts w:ascii="Times New Roman" w:hAnsi="Times New Roman" w:hint="default"/>
      </w:rPr>
    </w:lvl>
    <w:lvl w:ilvl="5" w:tplc="045A392E" w:tentative="1">
      <w:start w:val="1"/>
      <w:numFmt w:val="bullet"/>
      <w:lvlText w:val="-"/>
      <w:lvlJc w:val="left"/>
      <w:pPr>
        <w:tabs>
          <w:tab w:val="num" w:pos="4320"/>
        </w:tabs>
        <w:ind w:left="4320" w:hanging="360"/>
      </w:pPr>
      <w:rPr>
        <w:rFonts w:ascii="Times New Roman" w:hAnsi="Times New Roman" w:hint="default"/>
      </w:rPr>
    </w:lvl>
    <w:lvl w:ilvl="6" w:tplc="0AFCB98C" w:tentative="1">
      <w:start w:val="1"/>
      <w:numFmt w:val="bullet"/>
      <w:lvlText w:val="-"/>
      <w:lvlJc w:val="left"/>
      <w:pPr>
        <w:tabs>
          <w:tab w:val="num" w:pos="5040"/>
        </w:tabs>
        <w:ind w:left="5040" w:hanging="360"/>
      </w:pPr>
      <w:rPr>
        <w:rFonts w:ascii="Times New Roman" w:hAnsi="Times New Roman" w:hint="default"/>
      </w:rPr>
    </w:lvl>
    <w:lvl w:ilvl="7" w:tplc="A684C128" w:tentative="1">
      <w:start w:val="1"/>
      <w:numFmt w:val="bullet"/>
      <w:lvlText w:val="-"/>
      <w:lvlJc w:val="left"/>
      <w:pPr>
        <w:tabs>
          <w:tab w:val="num" w:pos="5760"/>
        </w:tabs>
        <w:ind w:left="5760" w:hanging="360"/>
      </w:pPr>
      <w:rPr>
        <w:rFonts w:ascii="Times New Roman" w:hAnsi="Times New Roman" w:hint="default"/>
      </w:rPr>
    </w:lvl>
    <w:lvl w:ilvl="8" w:tplc="C13003D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54141D"/>
    <w:multiLevelType w:val="hybridMultilevel"/>
    <w:tmpl w:val="94DEA700"/>
    <w:lvl w:ilvl="0" w:tplc="2F040370">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890D0B"/>
    <w:multiLevelType w:val="hybridMultilevel"/>
    <w:tmpl w:val="62F4C034"/>
    <w:lvl w:ilvl="0" w:tplc="2C60D8E6">
      <w:start w:val="1"/>
      <w:numFmt w:val="decimal"/>
      <w:lvlText w:val="5.2.%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0D08D8"/>
    <w:multiLevelType w:val="hybridMultilevel"/>
    <w:tmpl w:val="DB4A4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C57D1E"/>
    <w:multiLevelType w:val="multilevel"/>
    <w:tmpl w:val="26D2A93E"/>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11B32CA9"/>
    <w:multiLevelType w:val="hybridMultilevel"/>
    <w:tmpl w:val="1FE84E4A"/>
    <w:lvl w:ilvl="0" w:tplc="04150001">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6" w15:restartNumberingAfterBreak="0">
    <w:nsid w:val="17CF1158"/>
    <w:multiLevelType w:val="hybridMultilevel"/>
    <w:tmpl w:val="62FE1DA8"/>
    <w:lvl w:ilvl="0" w:tplc="1AE054A4">
      <w:start w:val="1"/>
      <w:numFmt w:val="bullet"/>
      <w:lvlText w:val=""/>
      <w:lvlJc w:val="left"/>
      <w:pPr>
        <w:ind w:left="720" w:hanging="360"/>
      </w:pPr>
      <w:rPr>
        <w:rFonts w:ascii="Symbol" w:hAnsi="Symbol" w:hint="default"/>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8D6B7D"/>
    <w:multiLevelType w:val="multilevel"/>
    <w:tmpl w:val="B95EC9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90436F"/>
    <w:multiLevelType w:val="hybridMultilevel"/>
    <w:tmpl w:val="70A85824"/>
    <w:lvl w:ilvl="0" w:tplc="51F0CB68">
      <w:start w:val="5"/>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C47361"/>
    <w:multiLevelType w:val="multilevel"/>
    <w:tmpl w:val="26D2A93E"/>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4633336"/>
    <w:multiLevelType w:val="hybridMultilevel"/>
    <w:tmpl w:val="8E3651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5D22533"/>
    <w:multiLevelType w:val="hybridMultilevel"/>
    <w:tmpl w:val="8BD4CCFC"/>
    <w:lvl w:ilvl="0" w:tplc="D5CA31D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0E083D"/>
    <w:multiLevelType w:val="hybridMultilevel"/>
    <w:tmpl w:val="FAC01E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7E5EA4"/>
    <w:multiLevelType w:val="hybridMultilevel"/>
    <w:tmpl w:val="E8C69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5A131C6"/>
    <w:multiLevelType w:val="hybridMultilevel"/>
    <w:tmpl w:val="47D65C02"/>
    <w:lvl w:ilvl="0" w:tplc="A9FEEF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314662"/>
    <w:multiLevelType w:val="hybridMultilevel"/>
    <w:tmpl w:val="A9EA25B2"/>
    <w:lvl w:ilvl="0" w:tplc="51F0CB68">
      <w:start w:val="5"/>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886ED4"/>
    <w:multiLevelType w:val="hybridMultilevel"/>
    <w:tmpl w:val="F5546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644EE5"/>
    <w:multiLevelType w:val="hybridMultilevel"/>
    <w:tmpl w:val="C74C358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441A66F7"/>
    <w:multiLevelType w:val="hybridMultilevel"/>
    <w:tmpl w:val="D9006BE2"/>
    <w:lvl w:ilvl="0" w:tplc="04150001">
      <w:start w:val="1"/>
      <w:numFmt w:val="bullet"/>
      <w:lvlText w:val=""/>
      <w:lvlJc w:val="left"/>
      <w:pPr>
        <w:ind w:left="1944" w:hanging="360"/>
      </w:pPr>
      <w:rPr>
        <w:rFonts w:ascii="Symbol" w:hAnsi="Symbol" w:hint="default"/>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19" w15:restartNumberingAfterBreak="0">
    <w:nsid w:val="455C1984"/>
    <w:multiLevelType w:val="hybridMultilevel"/>
    <w:tmpl w:val="49DAB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615B34"/>
    <w:multiLevelType w:val="hybridMultilevel"/>
    <w:tmpl w:val="2BCEE372"/>
    <w:lvl w:ilvl="0" w:tplc="51F0CB68">
      <w:start w:val="5"/>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83679C2"/>
    <w:multiLevelType w:val="multilevel"/>
    <w:tmpl w:val="FB94FC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9B2791"/>
    <w:multiLevelType w:val="multilevel"/>
    <w:tmpl w:val="158C03DC"/>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355"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A5357B"/>
    <w:multiLevelType w:val="multilevel"/>
    <w:tmpl w:val="BB34448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1C6D18"/>
    <w:multiLevelType w:val="hybridMultilevel"/>
    <w:tmpl w:val="00FACE3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5D037F2D"/>
    <w:multiLevelType w:val="hybridMultilevel"/>
    <w:tmpl w:val="95DCC84E"/>
    <w:lvl w:ilvl="0" w:tplc="AA784ED4">
      <w:start w:val="4"/>
      <w:numFmt w:val="bullet"/>
      <w:lvlText w:val="-"/>
      <w:lvlJc w:val="left"/>
      <w:pPr>
        <w:ind w:left="1800" w:hanging="360"/>
      </w:pPr>
      <w:rPr>
        <w:rFonts w:ascii="Cambria" w:eastAsiaTheme="minorHAnsi" w:hAnsi="Cambria" w:cstheme="minorBidi"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6" w15:restartNumberingAfterBreak="0">
    <w:nsid w:val="5D414D20"/>
    <w:multiLevelType w:val="hybridMultilevel"/>
    <w:tmpl w:val="21BC9712"/>
    <w:lvl w:ilvl="0" w:tplc="0415000F">
      <w:start w:val="1"/>
      <w:numFmt w:val="decimal"/>
      <w:lvlText w:val="%1."/>
      <w:lvlJc w:val="left"/>
      <w:pPr>
        <w:ind w:left="2484" w:hanging="360"/>
      </w:p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27" w15:restartNumberingAfterBreak="0">
    <w:nsid w:val="5FEF1FFB"/>
    <w:multiLevelType w:val="multilevel"/>
    <w:tmpl w:val="786415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152137"/>
    <w:multiLevelType w:val="hybridMultilevel"/>
    <w:tmpl w:val="F99454BC"/>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16823EA"/>
    <w:multiLevelType w:val="hybridMultilevel"/>
    <w:tmpl w:val="FBB4BDCA"/>
    <w:lvl w:ilvl="0" w:tplc="51F0CB68">
      <w:start w:val="5"/>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1F41611"/>
    <w:multiLevelType w:val="hybridMultilevel"/>
    <w:tmpl w:val="936E73F0"/>
    <w:lvl w:ilvl="0" w:tplc="66A8CBB0">
      <w:start w:val="1"/>
      <w:numFmt w:val="decimal"/>
      <w:lvlText w:val="5.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4A6F00"/>
    <w:multiLevelType w:val="multilevel"/>
    <w:tmpl w:val="5886A504"/>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8252D4A"/>
    <w:multiLevelType w:val="multilevel"/>
    <w:tmpl w:val="31AAD560"/>
    <w:lvl w:ilvl="0">
      <w:start w:val="5"/>
      <w:numFmt w:val="decimal"/>
      <w:pStyle w:val="Nagwek2"/>
      <w:lvlText w:val="%1."/>
      <w:lvlJc w:val="left"/>
      <w:pPr>
        <w:ind w:left="562"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D714C46"/>
    <w:multiLevelType w:val="hybridMultilevel"/>
    <w:tmpl w:val="D3DE95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D772E50"/>
    <w:multiLevelType w:val="hybridMultilevel"/>
    <w:tmpl w:val="49DAB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AA3616"/>
    <w:multiLevelType w:val="hybridMultilevel"/>
    <w:tmpl w:val="37947D60"/>
    <w:lvl w:ilvl="0" w:tplc="658E5696">
      <w:start w:val="1"/>
      <w:numFmt w:val="decimal"/>
      <w:lvlText w:val="5.3.%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9266F7A"/>
    <w:multiLevelType w:val="multilevel"/>
    <w:tmpl w:val="17EC2EB2"/>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360" w:hanging="360"/>
      </w:pPr>
      <w:rPr>
        <w:rFonts w:ascii="Symbol" w:hAnsi="Symbol" w:hint="default"/>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7E597CBB"/>
    <w:multiLevelType w:val="hybridMultilevel"/>
    <w:tmpl w:val="E604CD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92720948">
    <w:abstractNumId w:val="1"/>
  </w:num>
  <w:num w:numId="2" w16cid:durableId="1886677205">
    <w:abstractNumId w:val="3"/>
  </w:num>
  <w:num w:numId="3" w16cid:durableId="930242898">
    <w:abstractNumId w:val="29"/>
  </w:num>
  <w:num w:numId="4" w16cid:durableId="193731311">
    <w:abstractNumId w:val="7"/>
  </w:num>
  <w:num w:numId="5" w16cid:durableId="1238783683">
    <w:abstractNumId w:val="35"/>
  </w:num>
  <w:num w:numId="6" w16cid:durableId="214283896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3213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4297864">
    <w:abstractNumId w:val="33"/>
  </w:num>
  <w:num w:numId="9" w16cid:durableId="1554540867">
    <w:abstractNumId w:val="15"/>
  </w:num>
  <w:num w:numId="10" w16cid:durableId="1088429931">
    <w:abstractNumId w:val="28"/>
  </w:num>
  <w:num w:numId="11" w16cid:durableId="1602562657">
    <w:abstractNumId w:val="20"/>
  </w:num>
  <w:num w:numId="12" w16cid:durableId="713433079">
    <w:abstractNumId w:val="8"/>
  </w:num>
  <w:num w:numId="13" w16cid:durableId="193419789">
    <w:abstractNumId w:val="6"/>
  </w:num>
  <w:num w:numId="14" w16cid:durableId="917326467">
    <w:abstractNumId w:val="30"/>
  </w:num>
  <w:num w:numId="15" w16cid:durableId="671026278">
    <w:abstractNumId w:val="17"/>
  </w:num>
  <w:num w:numId="16" w16cid:durableId="482738304">
    <w:abstractNumId w:val="25"/>
  </w:num>
  <w:num w:numId="17" w16cid:durableId="683093840">
    <w:abstractNumId w:val="2"/>
  </w:num>
  <w:num w:numId="18" w16cid:durableId="2064406400">
    <w:abstractNumId w:val="11"/>
  </w:num>
  <w:num w:numId="19" w16cid:durableId="2102099551">
    <w:abstractNumId w:val="14"/>
  </w:num>
  <w:num w:numId="20" w16cid:durableId="1449810769">
    <w:abstractNumId w:val="32"/>
  </w:num>
  <w:num w:numId="21" w16cid:durableId="905456550">
    <w:abstractNumId w:val="31"/>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4637587">
    <w:abstractNumId w:val="21"/>
  </w:num>
  <w:num w:numId="23" w16cid:durableId="2010981297">
    <w:abstractNumId w:val="27"/>
  </w:num>
  <w:num w:numId="24" w16cid:durableId="1295990680">
    <w:abstractNumId w:val="10"/>
  </w:num>
  <w:num w:numId="25" w16cid:durableId="864244845">
    <w:abstractNumId w:val="36"/>
  </w:num>
  <w:num w:numId="26" w16cid:durableId="1456098468">
    <w:abstractNumId w:val="4"/>
  </w:num>
  <w:num w:numId="27" w16cid:durableId="1705599196">
    <w:abstractNumId w:val="13"/>
  </w:num>
  <w:num w:numId="28" w16cid:durableId="1953324128">
    <w:abstractNumId w:val="23"/>
  </w:num>
  <w:num w:numId="29" w16cid:durableId="814029430">
    <w:abstractNumId w:val="37"/>
  </w:num>
  <w:num w:numId="30" w16cid:durableId="174156215">
    <w:abstractNumId w:val="22"/>
  </w:num>
  <w:num w:numId="31" w16cid:durableId="2065566689">
    <w:abstractNumId w:val="5"/>
  </w:num>
  <w:num w:numId="32" w16cid:durableId="1849059834">
    <w:abstractNumId w:val="18"/>
  </w:num>
  <w:num w:numId="33" w16cid:durableId="882861451">
    <w:abstractNumId w:val="26"/>
  </w:num>
  <w:num w:numId="34" w16cid:durableId="2007899256">
    <w:abstractNumId w:val="19"/>
  </w:num>
  <w:num w:numId="35" w16cid:durableId="450440931">
    <w:abstractNumId w:val="34"/>
  </w:num>
  <w:num w:numId="36" w16cid:durableId="801768276">
    <w:abstractNumId w:val="12"/>
  </w:num>
  <w:num w:numId="37" w16cid:durableId="887573606">
    <w:abstractNumId w:val="0"/>
  </w:num>
  <w:num w:numId="38" w16cid:durableId="363677997">
    <w:abstractNumId w:val="24"/>
  </w:num>
  <w:num w:numId="39" w16cid:durableId="3170061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A"/>
    <w:rsid w:val="00001803"/>
    <w:rsid w:val="00002AF2"/>
    <w:rsid w:val="00002BA9"/>
    <w:rsid w:val="000040CF"/>
    <w:rsid w:val="000047C2"/>
    <w:rsid w:val="00021B26"/>
    <w:rsid w:val="000220EF"/>
    <w:rsid w:val="0002235F"/>
    <w:rsid w:val="000227A9"/>
    <w:rsid w:val="00022968"/>
    <w:rsid w:val="00022CB2"/>
    <w:rsid w:val="00024F87"/>
    <w:rsid w:val="000410F9"/>
    <w:rsid w:val="00042827"/>
    <w:rsid w:val="00055D97"/>
    <w:rsid w:val="0006195D"/>
    <w:rsid w:val="000652C2"/>
    <w:rsid w:val="00070DBB"/>
    <w:rsid w:val="000814D0"/>
    <w:rsid w:val="00085516"/>
    <w:rsid w:val="000863CC"/>
    <w:rsid w:val="00090573"/>
    <w:rsid w:val="000B0DCC"/>
    <w:rsid w:val="000B418B"/>
    <w:rsid w:val="000D1AC9"/>
    <w:rsid w:val="000D3859"/>
    <w:rsid w:val="000D56FD"/>
    <w:rsid w:val="000E4C3C"/>
    <w:rsid w:val="000E5E62"/>
    <w:rsid w:val="000F3CE6"/>
    <w:rsid w:val="000F4B8D"/>
    <w:rsid w:val="00101D55"/>
    <w:rsid w:val="00105A44"/>
    <w:rsid w:val="00105B66"/>
    <w:rsid w:val="00117DD1"/>
    <w:rsid w:val="00124EB7"/>
    <w:rsid w:val="00150236"/>
    <w:rsid w:val="001544AA"/>
    <w:rsid w:val="001615F3"/>
    <w:rsid w:val="001638AD"/>
    <w:rsid w:val="00166AB5"/>
    <w:rsid w:val="001764B5"/>
    <w:rsid w:val="00176943"/>
    <w:rsid w:val="00177ED3"/>
    <w:rsid w:val="00180895"/>
    <w:rsid w:val="00183A5A"/>
    <w:rsid w:val="001A5BB6"/>
    <w:rsid w:val="001B223D"/>
    <w:rsid w:val="001C060B"/>
    <w:rsid w:val="001C0867"/>
    <w:rsid w:val="001D483E"/>
    <w:rsid w:val="001E3835"/>
    <w:rsid w:val="001E51A0"/>
    <w:rsid w:val="001F245E"/>
    <w:rsid w:val="001F6D85"/>
    <w:rsid w:val="0020015E"/>
    <w:rsid w:val="00206B27"/>
    <w:rsid w:val="00211545"/>
    <w:rsid w:val="002130FB"/>
    <w:rsid w:val="00214438"/>
    <w:rsid w:val="00216D21"/>
    <w:rsid w:val="00221695"/>
    <w:rsid w:val="00222910"/>
    <w:rsid w:val="00222F56"/>
    <w:rsid w:val="00225099"/>
    <w:rsid w:val="00230B33"/>
    <w:rsid w:val="00230F5B"/>
    <w:rsid w:val="00233A54"/>
    <w:rsid w:val="00235209"/>
    <w:rsid w:val="00235B15"/>
    <w:rsid w:val="002418D8"/>
    <w:rsid w:val="00243796"/>
    <w:rsid w:val="00246E17"/>
    <w:rsid w:val="002476C9"/>
    <w:rsid w:val="002503B8"/>
    <w:rsid w:val="0025442F"/>
    <w:rsid w:val="00261131"/>
    <w:rsid w:val="002636D7"/>
    <w:rsid w:val="002653B8"/>
    <w:rsid w:val="00272B08"/>
    <w:rsid w:val="002844B0"/>
    <w:rsid w:val="00295E00"/>
    <w:rsid w:val="002A29C6"/>
    <w:rsid w:val="002A5889"/>
    <w:rsid w:val="002B248C"/>
    <w:rsid w:val="002B4259"/>
    <w:rsid w:val="002B70B0"/>
    <w:rsid w:val="002C5221"/>
    <w:rsid w:val="002C5FA8"/>
    <w:rsid w:val="002D1CCE"/>
    <w:rsid w:val="002D29F1"/>
    <w:rsid w:val="002D4A69"/>
    <w:rsid w:val="002D57B6"/>
    <w:rsid w:val="002E35F4"/>
    <w:rsid w:val="002E6410"/>
    <w:rsid w:val="002E7DAD"/>
    <w:rsid w:val="002F7581"/>
    <w:rsid w:val="00304DEB"/>
    <w:rsid w:val="00310A6C"/>
    <w:rsid w:val="00315810"/>
    <w:rsid w:val="003168A4"/>
    <w:rsid w:val="00316A54"/>
    <w:rsid w:val="003233B3"/>
    <w:rsid w:val="00324B0E"/>
    <w:rsid w:val="00325971"/>
    <w:rsid w:val="003348DC"/>
    <w:rsid w:val="00341D73"/>
    <w:rsid w:val="0035461D"/>
    <w:rsid w:val="00357F3E"/>
    <w:rsid w:val="0036157A"/>
    <w:rsid w:val="00372992"/>
    <w:rsid w:val="00381C44"/>
    <w:rsid w:val="003900C8"/>
    <w:rsid w:val="00394C82"/>
    <w:rsid w:val="003B09EB"/>
    <w:rsid w:val="003B6E17"/>
    <w:rsid w:val="003C32EF"/>
    <w:rsid w:val="003C37D7"/>
    <w:rsid w:val="003C503B"/>
    <w:rsid w:val="003D2092"/>
    <w:rsid w:val="003D55F7"/>
    <w:rsid w:val="003E1A4C"/>
    <w:rsid w:val="003E1BED"/>
    <w:rsid w:val="003E395D"/>
    <w:rsid w:val="003F3A2D"/>
    <w:rsid w:val="00402928"/>
    <w:rsid w:val="00407A41"/>
    <w:rsid w:val="004115F8"/>
    <w:rsid w:val="00414FEE"/>
    <w:rsid w:val="00423852"/>
    <w:rsid w:val="00424FCC"/>
    <w:rsid w:val="00431627"/>
    <w:rsid w:val="004322B0"/>
    <w:rsid w:val="004340CC"/>
    <w:rsid w:val="004353E9"/>
    <w:rsid w:val="00440F7F"/>
    <w:rsid w:val="0044344D"/>
    <w:rsid w:val="004559F9"/>
    <w:rsid w:val="00455F83"/>
    <w:rsid w:val="0045798A"/>
    <w:rsid w:val="00460753"/>
    <w:rsid w:val="0046117E"/>
    <w:rsid w:val="00480A1A"/>
    <w:rsid w:val="00480DA6"/>
    <w:rsid w:val="00490E32"/>
    <w:rsid w:val="00493796"/>
    <w:rsid w:val="004A234F"/>
    <w:rsid w:val="004A4310"/>
    <w:rsid w:val="004A5F9F"/>
    <w:rsid w:val="004B4FAF"/>
    <w:rsid w:val="004C13E4"/>
    <w:rsid w:val="004C3885"/>
    <w:rsid w:val="004D314D"/>
    <w:rsid w:val="004D4BD9"/>
    <w:rsid w:val="004E25F7"/>
    <w:rsid w:val="004F050C"/>
    <w:rsid w:val="004F7E2F"/>
    <w:rsid w:val="0050326C"/>
    <w:rsid w:val="005052D7"/>
    <w:rsid w:val="00506E77"/>
    <w:rsid w:val="0050737E"/>
    <w:rsid w:val="0050797A"/>
    <w:rsid w:val="00517407"/>
    <w:rsid w:val="00526E8C"/>
    <w:rsid w:val="00546231"/>
    <w:rsid w:val="00556C71"/>
    <w:rsid w:val="00561800"/>
    <w:rsid w:val="0056208C"/>
    <w:rsid w:val="00562125"/>
    <w:rsid w:val="005720B1"/>
    <w:rsid w:val="005819DB"/>
    <w:rsid w:val="0059298B"/>
    <w:rsid w:val="005934A7"/>
    <w:rsid w:val="00593B0E"/>
    <w:rsid w:val="005955C7"/>
    <w:rsid w:val="005A2E9F"/>
    <w:rsid w:val="005B1211"/>
    <w:rsid w:val="005B304C"/>
    <w:rsid w:val="005C172C"/>
    <w:rsid w:val="005C263D"/>
    <w:rsid w:val="005C2EF9"/>
    <w:rsid w:val="005C7E19"/>
    <w:rsid w:val="005D289D"/>
    <w:rsid w:val="005D6DAC"/>
    <w:rsid w:val="005E4173"/>
    <w:rsid w:val="005F153B"/>
    <w:rsid w:val="006037F8"/>
    <w:rsid w:val="006056B0"/>
    <w:rsid w:val="0060728D"/>
    <w:rsid w:val="00612635"/>
    <w:rsid w:val="0061378B"/>
    <w:rsid w:val="00615400"/>
    <w:rsid w:val="00616AC0"/>
    <w:rsid w:val="00617B0A"/>
    <w:rsid w:val="006231F1"/>
    <w:rsid w:val="00623809"/>
    <w:rsid w:val="00625CBE"/>
    <w:rsid w:val="006318FB"/>
    <w:rsid w:val="00640FBA"/>
    <w:rsid w:val="00641165"/>
    <w:rsid w:val="00645653"/>
    <w:rsid w:val="00645817"/>
    <w:rsid w:val="0065004D"/>
    <w:rsid w:val="00650EBE"/>
    <w:rsid w:val="00654B16"/>
    <w:rsid w:val="00660738"/>
    <w:rsid w:val="00664978"/>
    <w:rsid w:val="0067074C"/>
    <w:rsid w:val="006721C5"/>
    <w:rsid w:val="006730AF"/>
    <w:rsid w:val="006738B2"/>
    <w:rsid w:val="00676CE2"/>
    <w:rsid w:val="00691DFE"/>
    <w:rsid w:val="0069731E"/>
    <w:rsid w:val="006973E7"/>
    <w:rsid w:val="006B2558"/>
    <w:rsid w:val="006D2BF6"/>
    <w:rsid w:val="006D6DCA"/>
    <w:rsid w:val="006D7088"/>
    <w:rsid w:val="006E407C"/>
    <w:rsid w:val="006E6F21"/>
    <w:rsid w:val="006E7960"/>
    <w:rsid w:val="006F144A"/>
    <w:rsid w:val="006F6E53"/>
    <w:rsid w:val="00711F68"/>
    <w:rsid w:val="007224C5"/>
    <w:rsid w:val="00731AD7"/>
    <w:rsid w:val="00736672"/>
    <w:rsid w:val="00743569"/>
    <w:rsid w:val="007438CA"/>
    <w:rsid w:val="007506D4"/>
    <w:rsid w:val="00751E12"/>
    <w:rsid w:val="00762530"/>
    <w:rsid w:val="00762DAB"/>
    <w:rsid w:val="00764B87"/>
    <w:rsid w:val="00772F40"/>
    <w:rsid w:val="007779C1"/>
    <w:rsid w:val="00784754"/>
    <w:rsid w:val="007A41F9"/>
    <w:rsid w:val="007A7A1C"/>
    <w:rsid w:val="007B0080"/>
    <w:rsid w:val="007B68EE"/>
    <w:rsid w:val="007D3AD7"/>
    <w:rsid w:val="007E0DC2"/>
    <w:rsid w:val="007E5C8E"/>
    <w:rsid w:val="007F4BBE"/>
    <w:rsid w:val="00806FC0"/>
    <w:rsid w:val="0082263E"/>
    <w:rsid w:val="00825DAD"/>
    <w:rsid w:val="0082631B"/>
    <w:rsid w:val="008327AE"/>
    <w:rsid w:val="008448EC"/>
    <w:rsid w:val="00844A90"/>
    <w:rsid w:val="008561AC"/>
    <w:rsid w:val="00860EB9"/>
    <w:rsid w:val="00862265"/>
    <w:rsid w:val="00864573"/>
    <w:rsid w:val="008A09AA"/>
    <w:rsid w:val="008A2815"/>
    <w:rsid w:val="008B09E1"/>
    <w:rsid w:val="008B4B74"/>
    <w:rsid w:val="008B4BC7"/>
    <w:rsid w:val="008B6728"/>
    <w:rsid w:val="008C0F28"/>
    <w:rsid w:val="008C1BF6"/>
    <w:rsid w:val="008C6837"/>
    <w:rsid w:val="008D06EF"/>
    <w:rsid w:val="008D2095"/>
    <w:rsid w:val="008F129F"/>
    <w:rsid w:val="008F3E3E"/>
    <w:rsid w:val="008F4DF4"/>
    <w:rsid w:val="00912EAF"/>
    <w:rsid w:val="00913A5D"/>
    <w:rsid w:val="00924347"/>
    <w:rsid w:val="00925B2C"/>
    <w:rsid w:val="009277ED"/>
    <w:rsid w:val="00927DFA"/>
    <w:rsid w:val="00934362"/>
    <w:rsid w:val="009350F2"/>
    <w:rsid w:val="009365A9"/>
    <w:rsid w:val="0096455C"/>
    <w:rsid w:val="00967C48"/>
    <w:rsid w:val="00982281"/>
    <w:rsid w:val="00982B3E"/>
    <w:rsid w:val="00994ADA"/>
    <w:rsid w:val="009A07F4"/>
    <w:rsid w:val="009A4BDB"/>
    <w:rsid w:val="009A649A"/>
    <w:rsid w:val="009C53F3"/>
    <w:rsid w:val="009C7E86"/>
    <w:rsid w:val="009D7A7E"/>
    <w:rsid w:val="009E5D3C"/>
    <w:rsid w:val="009E69AE"/>
    <w:rsid w:val="00A002FB"/>
    <w:rsid w:val="00A01911"/>
    <w:rsid w:val="00A12925"/>
    <w:rsid w:val="00A2293A"/>
    <w:rsid w:val="00A2618C"/>
    <w:rsid w:val="00A41834"/>
    <w:rsid w:val="00A45CF2"/>
    <w:rsid w:val="00A52096"/>
    <w:rsid w:val="00A63F04"/>
    <w:rsid w:val="00A655A4"/>
    <w:rsid w:val="00A70013"/>
    <w:rsid w:val="00A70BE3"/>
    <w:rsid w:val="00A808D2"/>
    <w:rsid w:val="00A83243"/>
    <w:rsid w:val="00A948E8"/>
    <w:rsid w:val="00A94C65"/>
    <w:rsid w:val="00A954AA"/>
    <w:rsid w:val="00A9768B"/>
    <w:rsid w:val="00AA7840"/>
    <w:rsid w:val="00AB4F72"/>
    <w:rsid w:val="00AC2914"/>
    <w:rsid w:val="00AC3C0F"/>
    <w:rsid w:val="00AD5AA5"/>
    <w:rsid w:val="00AD7950"/>
    <w:rsid w:val="00AE3296"/>
    <w:rsid w:val="00AE4389"/>
    <w:rsid w:val="00AE7720"/>
    <w:rsid w:val="00AF2D2A"/>
    <w:rsid w:val="00AF4870"/>
    <w:rsid w:val="00B006C0"/>
    <w:rsid w:val="00B04E98"/>
    <w:rsid w:val="00B12676"/>
    <w:rsid w:val="00B225D3"/>
    <w:rsid w:val="00B23877"/>
    <w:rsid w:val="00B323DC"/>
    <w:rsid w:val="00B323FD"/>
    <w:rsid w:val="00B33B73"/>
    <w:rsid w:val="00B403C6"/>
    <w:rsid w:val="00B417DA"/>
    <w:rsid w:val="00B453C8"/>
    <w:rsid w:val="00B505AC"/>
    <w:rsid w:val="00B53AE5"/>
    <w:rsid w:val="00B54804"/>
    <w:rsid w:val="00B558B4"/>
    <w:rsid w:val="00B62D87"/>
    <w:rsid w:val="00B77BEF"/>
    <w:rsid w:val="00B82E87"/>
    <w:rsid w:val="00B84016"/>
    <w:rsid w:val="00B854F1"/>
    <w:rsid w:val="00B85A4C"/>
    <w:rsid w:val="00B922BA"/>
    <w:rsid w:val="00B92E44"/>
    <w:rsid w:val="00B9496D"/>
    <w:rsid w:val="00BB444B"/>
    <w:rsid w:val="00BB4561"/>
    <w:rsid w:val="00BB4B18"/>
    <w:rsid w:val="00BB54A3"/>
    <w:rsid w:val="00BE1CDC"/>
    <w:rsid w:val="00BE28E3"/>
    <w:rsid w:val="00BE630A"/>
    <w:rsid w:val="00BF7E58"/>
    <w:rsid w:val="00C012C3"/>
    <w:rsid w:val="00C0372E"/>
    <w:rsid w:val="00C14221"/>
    <w:rsid w:val="00C208CE"/>
    <w:rsid w:val="00C321BB"/>
    <w:rsid w:val="00C323D2"/>
    <w:rsid w:val="00C32FF9"/>
    <w:rsid w:val="00C44AF6"/>
    <w:rsid w:val="00C56D98"/>
    <w:rsid w:val="00C649DA"/>
    <w:rsid w:val="00C659AC"/>
    <w:rsid w:val="00C67566"/>
    <w:rsid w:val="00C8587A"/>
    <w:rsid w:val="00C909E2"/>
    <w:rsid w:val="00C92446"/>
    <w:rsid w:val="00C92A73"/>
    <w:rsid w:val="00C9517C"/>
    <w:rsid w:val="00C962EB"/>
    <w:rsid w:val="00CA1598"/>
    <w:rsid w:val="00CA1BF5"/>
    <w:rsid w:val="00CA2393"/>
    <w:rsid w:val="00CA57AD"/>
    <w:rsid w:val="00CB5873"/>
    <w:rsid w:val="00CB6925"/>
    <w:rsid w:val="00CB7C7C"/>
    <w:rsid w:val="00CC32CA"/>
    <w:rsid w:val="00CD0BA1"/>
    <w:rsid w:val="00CD1897"/>
    <w:rsid w:val="00CE1D02"/>
    <w:rsid w:val="00CE7D3C"/>
    <w:rsid w:val="00CF177C"/>
    <w:rsid w:val="00CF29C1"/>
    <w:rsid w:val="00CF444E"/>
    <w:rsid w:val="00D02F22"/>
    <w:rsid w:val="00D11E46"/>
    <w:rsid w:val="00D1599B"/>
    <w:rsid w:val="00D268ED"/>
    <w:rsid w:val="00D33F1B"/>
    <w:rsid w:val="00D5250B"/>
    <w:rsid w:val="00D540E1"/>
    <w:rsid w:val="00D5775E"/>
    <w:rsid w:val="00D66105"/>
    <w:rsid w:val="00D67D7B"/>
    <w:rsid w:val="00D732E2"/>
    <w:rsid w:val="00D74ED4"/>
    <w:rsid w:val="00D81AEC"/>
    <w:rsid w:val="00D82BEE"/>
    <w:rsid w:val="00D8439D"/>
    <w:rsid w:val="00D84D3E"/>
    <w:rsid w:val="00D92912"/>
    <w:rsid w:val="00D9623A"/>
    <w:rsid w:val="00DA4CE6"/>
    <w:rsid w:val="00DA583D"/>
    <w:rsid w:val="00DA67B6"/>
    <w:rsid w:val="00DB47D8"/>
    <w:rsid w:val="00DB61B8"/>
    <w:rsid w:val="00DC36D2"/>
    <w:rsid w:val="00DC4E17"/>
    <w:rsid w:val="00DD5644"/>
    <w:rsid w:val="00DE34E7"/>
    <w:rsid w:val="00DE4F9D"/>
    <w:rsid w:val="00E01B2B"/>
    <w:rsid w:val="00E025A5"/>
    <w:rsid w:val="00E04A37"/>
    <w:rsid w:val="00E17C40"/>
    <w:rsid w:val="00E17E2F"/>
    <w:rsid w:val="00E203EC"/>
    <w:rsid w:val="00E258E5"/>
    <w:rsid w:val="00E30CC9"/>
    <w:rsid w:val="00E328A7"/>
    <w:rsid w:val="00E36298"/>
    <w:rsid w:val="00E46411"/>
    <w:rsid w:val="00E51417"/>
    <w:rsid w:val="00E53DF4"/>
    <w:rsid w:val="00E5510F"/>
    <w:rsid w:val="00E613D0"/>
    <w:rsid w:val="00E67A70"/>
    <w:rsid w:val="00E71A99"/>
    <w:rsid w:val="00E71FC3"/>
    <w:rsid w:val="00E81CE6"/>
    <w:rsid w:val="00E8579D"/>
    <w:rsid w:val="00E94DE3"/>
    <w:rsid w:val="00EA5CA1"/>
    <w:rsid w:val="00EC4041"/>
    <w:rsid w:val="00ED0FA7"/>
    <w:rsid w:val="00ED2296"/>
    <w:rsid w:val="00ED5AC5"/>
    <w:rsid w:val="00ED65BB"/>
    <w:rsid w:val="00F067F2"/>
    <w:rsid w:val="00F06D38"/>
    <w:rsid w:val="00F111A0"/>
    <w:rsid w:val="00F2423E"/>
    <w:rsid w:val="00F25EB4"/>
    <w:rsid w:val="00F30563"/>
    <w:rsid w:val="00F32E36"/>
    <w:rsid w:val="00F43AF8"/>
    <w:rsid w:val="00F43E31"/>
    <w:rsid w:val="00F460D6"/>
    <w:rsid w:val="00F4620E"/>
    <w:rsid w:val="00F46546"/>
    <w:rsid w:val="00F46FEE"/>
    <w:rsid w:val="00F546C6"/>
    <w:rsid w:val="00F563C1"/>
    <w:rsid w:val="00F7487D"/>
    <w:rsid w:val="00F75B2B"/>
    <w:rsid w:val="00F762FB"/>
    <w:rsid w:val="00F802EE"/>
    <w:rsid w:val="00F85789"/>
    <w:rsid w:val="00FB7DDB"/>
    <w:rsid w:val="00FC32C5"/>
    <w:rsid w:val="00FC574B"/>
    <w:rsid w:val="00FC7ED5"/>
    <w:rsid w:val="00FD0F7A"/>
    <w:rsid w:val="00FD47EE"/>
    <w:rsid w:val="00FE38A0"/>
    <w:rsid w:val="00FE411F"/>
    <w:rsid w:val="00FE4477"/>
    <w:rsid w:val="00FE52A3"/>
    <w:rsid w:val="00FF04B2"/>
    <w:rsid w:val="00FF2E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348865E"/>
  <w15:docId w15:val="{A7FC1D14-6CE7-45A9-9024-47C1CC71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060B"/>
  </w:style>
  <w:style w:type="paragraph" w:styleId="Nagwek1">
    <w:name w:val="heading 1"/>
    <w:basedOn w:val="Normalny"/>
    <w:next w:val="Normalny"/>
    <w:link w:val="Nagwek1Znak"/>
    <w:uiPriority w:val="9"/>
    <w:qFormat/>
    <w:rsid w:val="00DA67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autoRedefine/>
    <w:uiPriority w:val="9"/>
    <w:unhideWhenUsed/>
    <w:qFormat/>
    <w:rsid w:val="00DA67B6"/>
    <w:pPr>
      <w:keepNext/>
      <w:keepLines/>
      <w:numPr>
        <w:numId w:val="20"/>
      </w:numPr>
      <w:spacing w:before="200" w:after="240"/>
      <w:ind w:left="420"/>
      <w:jc w:val="both"/>
      <w:outlineLvl w:val="1"/>
    </w:pPr>
    <w:rPr>
      <w:rFonts w:asciiTheme="majorHAnsi" w:eastAsiaTheme="majorEastAsia" w:hAnsiTheme="majorHAnsi" w:cstheme="majorBid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DA67B6"/>
    <w:rPr>
      <w:rFonts w:asciiTheme="majorHAnsi" w:eastAsiaTheme="majorEastAsia" w:hAnsiTheme="majorHAnsi" w:cstheme="majorBidi"/>
      <w:b/>
      <w:bCs/>
      <w:sz w:val="28"/>
      <w:szCs w:val="28"/>
    </w:rPr>
  </w:style>
  <w:style w:type="table" w:styleId="Tabela-Siatka">
    <w:name w:val="Table Grid"/>
    <w:basedOn w:val="Standardowy"/>
    <w:uiPriority w:val="39"/>
    <w:rsid w:val="001C0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C060B"/>
    <w:pPr>
      <w:ind w:left="720"/>
      <w:contextualSpacing/>
    </w:pPr>
  </w:style>
  <w:style w:type="paragraph" w:styleId="Nagwek">
    <w:name w:val="header"/>
    <w:basedOn w:val="Normalny"/>
    <w:link w:val="NagwekZnak"/>
    <w:uiPriority w:val="99"/>
    <w:unhideWhenUsed/>
    <w:rsid w:val="001C06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060B"/>
  </w:style>
  <w:style w:type="paragraph" w:styleId="Spistreci1">
    <w:name w:val="toc 1"/>
    <w:basedOn w:val="Normalny"/>
    <w:next w:val="Normalny"/>
    <w:autoRedefine/>
    <w:uiPriority w:val="39"/>
    <w:unhideWhenUsed/>
    <w:rsid w:val="001C060B"/>
    <w:pPr>
      <w:spacing w:after="100"/>
    </w:pPr>
  </w:style>
  <w:style w:type="character" w:styleId="Hipercze">
    <w:name w:val="Hyperlink"/>
    <w:basedOn w:val="Domylnaczcionkaakapitu"/>
    <w:uiPriority w:val="99"/>
    <w:unhideWhenUsed/>
    <w:rsid w:val="001C060B"/>
    <w:rPr>
      <w:color w:val="0000FF" w:themeColor="hyperlink"/>
      <w:u w:val="single"/>
    </w:rPr>
  </w:style>
  <w:style w:type="paragraph" w:styleId="Stopka">
    <w:name w:val="footer"/>
    <w:basedOn w:val="Normalny"/>
    <w:link w:val="StopkaZnak"/>
    <w:uiPriority w:val="99"/>
    <w:unhideWhenUsed/>
    <w:rsid w:val="007A7A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7A1C"/>
  </w:style>
  <w:style w:type="character" w:customStyle="1" w:styleId="st">
    <w:name w:val="st"/>
    <w:basedOn w:val="Domylnaczcionkaakapitu"/>
    <w:rsid w:val="00FC32C5"/>
  </w:style>
  <w:style w:type="character" w:styleId="Odwoaniedokomentarza">
    <w:name w:val="annotation reference"/>
    <w:basedOn w:val="Domylnaczcionkaakapitu"/>
    <w:uiPriority w:val="99"/>
    <w:semiHidden/>
    <w:unhideWhenUsed/>
    <w:rsid w:val="004E25F7"/>
    <w:rPr>
      <w:sz w:val="16"/>
      <w:szCs w:val="16"/>
    </w:rPr>
  </w:style>
  <w:style w:type="paragraph" w:styleId="Tekstkomentarza">
    <w:name w:val="annotation text"/>
    <w:basedOn w:val="Normalny"/>
    <w:link w:val="TekstkomentarzaZnak"/>
    <w:uiPriority w:val="99"/>
    <w:unhideWhenUsed/>
    <w:rsid w:val="004E25F7"/>
    <w:pPr>
      <w:spacing w:line="240" w:lineRule="auto"/>
    </w:pPr>
    <w:rPr>
      <w:sz w:val="20"/>
      <w:szCs w:val="20"/>
    </w:rPr>
  </w:style>
  <w:style w:type="character" w:customStyle="1" w:styleId="TekstkomentarzaZnak">
    <w:name w:val="Tekst komentarza Znak"/>
    <w:basedOn w:val="Domylnaczcionkaakapitu"/>
    <w:link w:val="Tekstkomentarza"/>
    <w:uiPriority w:val="99"/>
    <w:rsid w:val="004E25F7"/>
    <w:rPr>
      <w:sz w:val="20"/>
      <w:szCs w:val="20"/>
    </w:rPr>
  </w:style>
  <w:style w:type="paragraph" w:styleId="Tematkomentarza">
    <w:name w:val="annotation subject"/>
    <w:basedOn w:val="Tekstkomentarza"/>
    <w:next w:val="Tekstkomentarza"/>
    <w:link w:val="TematkomentarzaZnak"/>
    <w:uiPriority w:val="99"/>
    <w:semiHidden/>
    <w:unhideWhenUsed/>
    <w:rsid w:val="004E25F7"/>
    <w:rPr>
      <w:b/>
      <w:bCs/>
    </w:rPr>
  </w:style>
  <w:style w:type="character" w:customStyle="1" w:styleId="TematkomentarzaZnak">
    <w:name w:val="Temat komentarza Znak"/>
    <w:basedOn w:val="TekstkomentarzaZnak"/>
    <w:link w:val="Tematkomentarza"/>
    <w:uiPriority w:val="99"/>
    <w:semiHidden/>
    <w:rsid w:val="004E25F7"/>
    <w:rPr>
      <w:b/>
      <w:bCs/>
      <w:sz w:val="20"/>
      <w:szCs w:val="20"/>
    </w:rPr>
  </w:style>
  <w:style w:type="paragraph" w:styleId="Tekstdymka">
    <w:name w:val="Balloon Text"/>
    <w:basedOn w:val="Normalny"/>
    <w:link w:val="TekstdymkaZnak"/>
    <w:uiPriority w:val="99"/>
    <w:semiHidden/>
    <w:unhideWhenUsed/>
    <w:rsid w:val="004E25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E25F7"/>
    <w:rPr>
      <w:rFonts w:ascii="Segoe UI" w:hAnsi="Segoe UI" w:cs="Segoe UI"/>
      <w:sz w:val="18"/>
      <w:szCs w:val="18"/>
    </w:rPr>
  </w:style>
  <w:style w:type="character" w:customStyle="1" w:styleId="Nagwek1Znak">
    <w:name w:val="Nagłówek 1 Znak"/>
    <w:basedOn w:val="Domylnaczcionkaakapitu"/>
    <w:link w:val="Nagwek1"/>
    <w:uiPriority w:val="9"/>
    <w:rsid w:val="00DA67B6"/>
    <w:rPr>
      <w:rFonts w:asciiTheme="majorHAnsi" w:eastAsiaTheme="majorEastAsia" w:hAnsiTheme="majorHAnsi" w:cstheme="majorBidi"/>
      <w:color w:val="365F91" w:themeColor="accent1" w:themeShade="BF"/>
      <w:sz w:val="32"/>
      <w:szCs w:val="32"/>
    </w:rPr>
  </w:style>
  <w:style w:type="character" w:styleId="Uwydatnienie">
    <w:name w:val="Emphasis"/>
    <w:basedOn w:val="Domylnaczcionkaakapitu"/>
    <w:uiPriority w:val="20"/>
    <w:qFormat/>
    <w:rsid w:val="006318FB"/>
    <w:rPr>
      <w:i/>
      <w:iCs/>
    </w:rPr>
  </w:style>
  <w:style w:type="paragraph" w:styleId="Poprawka">
    <w:name w:val="Revision"/>
    <w:hidden/>
    <w:uiPriority w:val="99"/>
    <w:semiHidden/>
    <w:rsid w:val="002476C9"/>
    <w:pPr>
      <w:spacing w:after="0" w:line="240" w:lineRule="auto"/>
    </w:pPr>
  </w:style>
  <w:style w:type="character" w:styleId="Nierozpoznanawzmianka">
    <w:name w:val="Unresolved Mention"/>
    <w:basedOn w:val="Domylnaczcionkaakapitu"/>
    <w:uiPriority w:val="99"/>
    <w:semiHidden/>
    <w:unhideWhenUsed/>
    <w:rsid w:val="00967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370526">
      <w:bodyDiv w:val="1"/>
      <w:marLeft w:val="0"/>
      <w:marRight w:val="0"/>
      <w:marTop w:val="0"/>
      <w:marBottom w:val="0"/>
      <w:divBdr>
        <w:top w:val="none" w:sz="0" w:space="0" w:color="auto"/>
        <w:left w:val="none" w:sz="0" w:space="0" w:color="auto"/>
        <w:bottom w:val="none" w:sz="0" w:space="0" w:color="auto"/>
        <w:right w:val="none" w:sz="0" w:space="0" w:color="auto"/>
      </w:divBdr>
    </w:div>
    <w:div w:id="962076482">
      <w:bodyDiv w:val="1"/>
      <w:marLeft w:val="0"/>
      <w:marRight w:val="0"/>
      <w:marTop w:val="0"/>
      <w:marBottom w:val="0"/>
      <w:divBdr>
        <w:top w:val="none" w:sz="0" w:space="0" w:color="auto"/>
        <w:left w:val="none" w:sz="0" w:space="0" w:color="auto"/>
        <w:bottom w:val="none" w:sz="0" w:space="0" w:color="auto"/>
        <w:right w:val="none" w:sz="0" w:space="0" w:color="auto"/>
      </w:divBdr>
      <w:divsChild>
        <w:div w:id="1425690599">
          <w:marLeft w:val="2880"/>
          <w:marRight w:val="0"/>
          <w:marTop w:val="0"/>
          <w:marBottom w:val="0"/>
          <w:divBdr>
            <w:top w:val="none" w:sz="0" w:space="0" w:color="auto"/>
            <w:left w:val="none" w:sz="0" w:space="0" w:color="auto"/>
            <w:bottom w:val="none" w:sz="0" w:space="0" w:color="auto"/>
            <w:right w:val="none" w:sz="0" w:space="0" w:color="auto"/>
          </w:divBdr>
        </w:div>
        <w:div w:id="2005546812">
          <w:marLeft w:val="3690"/>
          <w:marRight w:val="0"/>
          <w:marTop w:val="0"/>
          <w:marBottom w:val="0"/>
          <w:divBdr>
            <w:top w:val="none" w:sz="0" w:space="0" w:color="auto"/>
            <w:left w:val="none" w:sz="0" w:space="0" w:color="auto"/>
            <w:bottom w:val="none" w:sz="0" w:space="0" w:color="auto"/>
            <w:right w:val="none" w:sz="0" w:space="0" w:color="auto"/>
          </w:divBdr>
        </w:div>
        <w:div w:id="119303291">
          <w:marLeft w:val="3690"/>
          <w:marRight w:val="0"/>
          <w:marTop w:val="0"/>
          <w:marBottom w:val="0"/>
          <w:divBdr>
            <w:top w:val="none" w:sz="0" w:space="0" w:color="auto"/>
            <w:left w:val="none" w:sz="0" w:space="0" w:color="auto"/>
            <w:bottom w:val="none" w:sz="0" w:space="0" w:color="auto"/>
            <w:right w:val="none" w:sz="0" w:space="0" w:color="auto"/>
          </w:divBdr>
        </w:div>
        <w:div w:id="1602452409">
          <w:marLeft w:val="3690"/>
          <w:marRight w:val="0"/>
          <w:marTop w:val="0"/>
          <w:marBottom w:val="0"/>
          <w:divBdr>
            <w:top w:val="none" w:sz="0" w:space="0" w:color="auto"/>
            <w:left w:val="none" w:sz="0" w:space="0" w:color="auto"/>
            <w:bottom w:val="none" w:sz="0" w:space="0" w:color="auto"/>
            <w:right w:val="none" w:sz="0" w:space="0" w:color="auto"/>
          </w:divBdr>
        </w:div>
        <w:div w:id="258636640">
          <w:marLeft w:val="3690"/>
          <w:marRight w:val="0"/>
          <w:marTop w:val="0"/>
          <w:marBottom w:val="0"/>
          <w:divBdr>
            <w:top w:val="none" w:sz="0" w:space="0" w:color="auto"/>
            <w:left w:val="none" w:sz="0" w:space="0" w:color="auto"/>
            <w:bottom w:val="none" w:sz="0" w:space="0" w:color="auto"/>
            <w:right w:val="none" w:sz="0" w:space="0" w:color="auto"/>
          </w:divBdr>
        </w:div>
        <w:div w:id="884869759">
          <w:marLeft w:val="3690"/>
          <w:marRight w:val="0"/>
          <w:marTop w:val="0"/>
          <w:marBottom w:val="0"/>
          <w:divBdr>
            <w:top w:val="none" w:sz="0" w:space="0" w:color="auto"/>
            <w:left w:val="none" w:sz="0" w:space="0" w:color="auto"/>
            <w:bottom w:val="none" w:sz="0" w:space="0" w:color="auto"/>
            <w:right w:val="none" w:sz="0" w:space="0" w:color="auto"/>
          </w:divBdr>
        </w:div>
        <w:div w:id="641077866">
          <w:marLeft w:val="3690"/>
          <w:marRight w:val="0"/>
          <w:marTop w:val="0"/>
          <w:marBottom w:val="0"/>
          <w:divBdr>
            <w:top w:val="none" w:sz="0" w:space="0" w:color="auto"/>
            <w:left w:val="none" w:sz="0" w:space="0" w:color="auto"/>
            <w:bottom w:val="none" w:sz="0" w:space="0" w:color="auto"/>
            <w:right w:val="none" w:sz="0" w:space="0" w:color="auto"/>
          </w:divBdr>
        </w:div>
        <w:div w:id="18898621">
          <w:marLeft w:val="3690"/>
          <w:marRight w:val="0"/>
          <w:marTop w:val="0"/>
          <w:marBottom w:val="0"/>
          <w:divBdr>
            <w:top w:val="none" w:sz="0" w:space="0" w:color="auto"/>
            <w:left w:val="none" w:sz="0" w:space="0" w:color="auto"/>
            <w:bottom w:val="none" w:sz="0" w:space="0" w:color="auto"/>
            <w:right w:val="none" w:sz="0" w:space="0" w:color="auto"/>
          </w:divBdr>
        </w:div>
        <w:div w:id="803422681">
          <w:marLeft w:val="3690"/>
          <w:marRight w:val="0"/>
          <w:marTop w:val="0"/>
          <w:marBottom w:val="0"/>
          <w:divBdr>
            <w:top w:val="none" w:sz="0" w:space="0" w:color="auto"/>
            <w:left w:val="none" w:sz="0" w:space="0" w:color="auto"/>
            <w:bottom w:val="none" w:sz="0" w:space="0" w:color="auto"/>
            <w:right w:val="none" w:sz="0" w:space="0" w:color="auto"/>
          </w:divBdr>
        </w:div>
        <w:div w:id="853227882">
          <w:marLeft w:val="3690"/>
          <w:marRight w:val="0"/>
          <w:marTop w:val="0"/>
          <w:marBottom w:val="0"/>
          <w:divBdr>
            <w:top w:val="none" w:sz="0" w:space="0" w:color="auto"/>
            <w:left w:val="none" w:sz="0" w:space="0" w:color="auto"/>
            <w:bottom w:val="none" w:sz="0" w:space="0" w:color="auto"/>
            <w:right w:val="none" w:sz="0" w:space="0" w:color="auto"/>
          </w:divBdr>
        </w:div>
      </w:divsChild>
    </w:div>
    <w:div w:id="1028920059">
      <w:bodyDiv w:val="1"/>
      <w:marLeft w:val="0"/>
      <w:marRight w:val="0"/>
      <w:marTop w:val="0"/>
      <w:marBottom w:val="0"/>
      <w:divBdr>
        <w:top w:val="none" w:sz="0" w:space="0" w:color="auto"/>
        <w:left w:val="none" w:sz="0" w:space="0" w:color="auto"/>
        <w:bottom w:val="none" w:sz="0" w:space="0" w:color="auto"/>
        <w:right w:val="none" w:sz="0" w:space="0" w:color="auto"/>
      </w:divBdr>
      <w:divsChild>
        <w:div w:id="640307170">
          <w:marLeft w:val="360"/>
          <w:marRight w:val="0"/>
          <w:marTop w:val="200"/>
          <w:marBottom w:val="0"/>
          <w:divBdr>
            <w:top w:val="none" w:sz="0" w:space="0" w:color="auto"/>
            <w:left w:val="none" w:sz="0" w:space="0" w:color="auto"/>
            <w:bottom w:val="none" w:sz="0" w:space="0" w:color="auto"/>
            <w:right w:val="none" w:sz="0" w:space="0" w:color="auto"/>
          </w:divBdr>
        </w:div>
        <w:div w:id="2114667633">
          <w:marLeft w:val="360"/>
          <w:marRight w:val="0"/>
          <w:marTop w:val="200"/>
          <w:marBottom w:val="0"/>
          <w:divBdr>
            <w:top w:val="none" w:sz="0" w:space="0" w:color="auto"/>
            <w:left w:val="none" w:sz="0" w:space="0" w:color="auto"/>
            <w:bottom w:val="none" w:sz="0" w:space="0" w:color="auto"/>
            <w:right w:val="none" w:sz="0" w:space="0" w:color="auto"/>
          </w:divBdr>
        </w:div>
        <w:div w:id="1214076464">
          <w:marLeft w:val="360"/>
          <w:marRight w:val="0"/>
          <w:marTop w:val="200"/>
          <w:marBottom w:val="0"/>
          <w:divBdr>
            <w:top w:val="none" w:sz="0" w:space="0" w:color="auto"/>
            <w:left w:val="none" w:sz="0" w:space="0" w:color="auto"/>
            <w:bottom w:val="none" w:sz="0" w:space="0" w:color="auto"/>
            <w:right w:val="none" w:sz="0" w:space="0" w:color="auto"/>
          </w:divBdr>
        </w:div>
        <w:div w:id="2041196312">
          <w:marLeft w:val="360"/>
          <w:marRight w:val="0"/>
          <w:marTop w:val="200"/>
          <w:marBottom w:val="0"/>
          <w:divBdr>
            <w:top w:val="none" w:sz="0" w:space="0" w:color="auto"/>
            <w:left w:val="none" w:sz="0" w:space="0" w:color="auto"/>
            <w:bottom w:val="none" w:sz="0" w:space="0" w:color="auto"/>
            <w:right w:val="none" w:sz="0" w:space="0" w:color="auto"/>
          </w:divBdr>
        </w:div>
        <w:div w:id="2102527218">
          <w:marLeft w:val="360"/>
          <w:marRight w:val="0"/>
          <w:marTop w:val="200"/>
          <w:marBottom w:val="0"/>
          <w:divBdr>
            <w:top w:val="none" w:sz="0" w:space="0" w:color="auto"/>
            <w:left w:val="none" w:sz="0" w:space="0" w:color="auto"/>
            <w:bottom w:val="none" w:sz="0" w:space="0" w:color="auto"/>
            <w:right w:val="none" w:sz="0" w:space="0" w:color="auto"/>
          </w:divBdr>
        </w:div>
      </w:divsChild>
    </w:div>
    <w:div w:id="1040975115">
      <w:bodyDiv w:val="1"/>
      <w:marLeft w:val="0"/>
      <w:marRight w:val="0"/>
      <w:marTop w:val="0"/>
      <w:marBottom w:val="0"/>
      <w:divBdr>
        <w:top w:val="none" w:sz="0" w:space="0" w:color="auto"/>
        <w:left w:val="none" w:sz="0" w:space="0" w:color="auto"/>
        <w:bottom w:val="none" w:sz="0" w:space="0" w:color="auto"/>
        <w:right w:val="none" w:sz="0" w:space="0" w:color="auto"/>
      </w:divBdr>
    </w:div>
    <w:div w:id="1127700187">
      <w:bodyDiv w:val="1"/>
      <w:marLeft w:val="0"/>
      <w:marRight w:val="0"/>
      <w:marTop w:val="0"/>
      <w:marBottom w:val="0"/>
      <w:divBdr>
        <w:top w:val="none" w:sz="0" w:space="0" w:color="auto"/>
        <w:left w:val="none" w:sz="0" w:space="0" w:color="auto"/>
        <w:bottom w:val="none" w:sz="0" w:space="0" w:color="auto"/>
        <w:right w:val="none" w:sz="0" w:space="0" w:color="auto"/>
      </w:divBdr>
      <w:divsChild>
        <w:div w:id="1473251485">
          <w:marLeft w:val="0"/>
          <w:marRight w:val="0"/>
          <w:marTop w:val="0"/>
          <w:marBottom w:val="0"/>
          <w:divBdr>
            <w:top w:val="none" w:sz="0" w:space="0" w:color="auto"/>
            <w:left w:val="none" w:sz="0" w:space="0" w:color="auto"/>
            <w:bottom w:val="none" w:sz="0" w:space="0" w:color="auto"/>
            <w:right w:val="none" w:sz="0" w:space="0" w:color="auto"/>
          </w:divBdr>
        </w:div>
        <w:div w:id="1719430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oleObject" Target="embeddings/oleObject1.bin"/><Relationship Id="rId1" Type="http://schemas.openxmlformats.org/officeDocument/2006/relationships/image" Target="media/image5.png"/><Relationship Id="rId4"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B2C93-EF96-47F1-A1BB-A9911B989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2817</Words>
  <Characters>16907</Characters>
  <Application>Microsoft Office Word</Application>
  <DocSecurity>0</DocSecurity>
  <Lines>140</Lines>
  <Paragraphs>39</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Marta Wojdyr</cp:lastModifiedBy>
  <cp:revision>3</cp:revision>
  <cp:lastPrinted>2019-02-20T12:59:00Z</cp:lastPrinted>
  <dcterms:created xsi:type="dcterms:W3CDTF">2022-05-14T21:02:00Z</dcterms:created>
  <dcterms:modified xsi:type="dcterms:W3CDTF">2022-05-19T16:05:00Z</dcterms:modified>
</cp:coreProperties>
</file>