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BE52" w14:textId="2E78285B" w:rsidR="00701038" w:rsidRDefault="007010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5"/>
        <w:gridCol w:w="1598"/>
        <w:gridCol w:w="1477"/>
        <w:gridCol w:w="1496"/>
        <w:gridCol w:w="1498"/>
      </w:tblGrid>
      <w:tr w:rsidR="00FB1F35" w14:paraId="525B75CC" w14:textId="77777777" w:rsidTr="00FB1F35">
        <w:tc>
          <w:tcPr>
            <w:tcW w:w="1495" w:type="dxa"/>
          </w:tcPr>
          <w:p w14:paraId="78616E54" w14:textId="013454EB" w:rsidR="00FB1F35" w:rsidRDefault="00FB1F35">
            <w:r>
              <w:t xml:space="preserve">Data wydania </w:t>
            </w:r>
          </w:p>
        </w:tc>
        <w:tc>
          <w:tcPr>
            <w:tcW w:w="1598" w:type="dxa"/>
          </w:tcPr>
          <w:p w14:paraId="4CD28A8B" w14:textId="2EDB42A1" w:rsidR="00FB1F35" w:rsidRDefault="00FB1F35">
            <w:r>
              <w:t>Data obowiązywania</w:t>
            </w:r>
          </w:p>
        </w:tc>
        <w:tc>
          <w:tcPr>
            <w:tcW w:w="1477" w:type="dxa"/>
          </w:tcPr>
          <w:p w14:paraId="4419E46A" w14:textId="54F2F466" w:rsidR="00FB1F35" w:rsidRDefault="00FB1F35">
            <w:r>
              <w:t>Wersja</w:t>
            </w:r>
          </w:p>
        </w:tc>
        <w:tc>
          <w:tcPr>
            <w:tcW w:w="1496" w:type="dxa"/>
          </w:tcPr>
          <w:p w14:paraId="5BDB8D7C" w14:textId="77777777" w:rsidR="00FB1F35" w:rsidRPr="00FB1F35" w:rsidRDefault="00FB1F35">
            <w:pPr>
              <w:rPr>
                <w:sz w:val="20"/>
                <w:szCs w:val="20"/>
              </w:rPr>
            </w:pPr>
            <w:r w:rsidRPr="00FB1F35">
              <w:rPr>
                <w:sz w:val="20"/>
                <w:szCs w:val="20"/>
              </w:rPr>
              <w:t>Zatwierdził</w:t>
            </w:r>
          </w:p>
          <w:p w14:paraId="6CC97918" w14:textId="614AECA0" w:rsidR="00FB1F35" w:rsidRDefault="00FB1F35">
            <w:r w:rsidRPr="00FB1F35">
              <w:rPr>
                <w:sz w:val="20"/>
                <w:szCs w:val="20"/>
              </w:rPr>
              <w:t>Kierownik apteki (podpis)</w:t>
            </w:r>
          </w:p>
        </w:tc>
        <w:tc>
          <w:tcPr>
            <w:tcW w:w="1498" w:type="dxa"/>
          </w:tcPr>
          <w:p w14:paraId="083773A0" w14:textId="2781F9CD" w:rsidR="00FB1F35" w:rsidRDefault="00FB1F35">
            <w:r>
              <w:t>Status dokumentu</w:t>
            </w:r>
          </w:p>
        </w:tc>
      </w:tr>
      <w:tr w:rsidR="00FB1F35" w14:paraId="6AAD7CB2" w14:textId="77777777" w:rsidTr="00FB1F35">
        <w:tc>
          <w:tcPr>
            <w:tcW w:w="1495" w:type="dxa"/>
          </w:tcPr>
          <w:p w14:paraId="19C3078D" w14:textId="68992F8F" w:rsidR="00FB1F35" w:rsidRDefault="00FB1F35" w:rsidP="00FB1F35">
            <w:pPr>
              <w:jc w:val="center"/>
            </w:pPr>
            <w:r>
              <w:t>01.04.2021</w:t>
            </w:r>
          </w:p>
        </w:tc>
        <w:tc>
          <w:tcPr>
            <w:tcW w:w="1598" w:type="dxa"/>
          </w:tcPr>
          <w:p w14:paraId="6A056A09" w14:textId="1EBBE15A" w:rsidR="00FB1F35" w:rsidRDefault="00FB1F35" w:rsidP="00FB1F35">
            <w:pPr>
              <w:jc w:val="center"/>
            </w:pPr>
            <w:r>
              <w:t>16.01.2021</w:t>
            </w:r>
          </w:p>
        </w:tc>
        <w:tc>
          <w:tcPr>
            <w:tcW w:w="1477" w:type="dxa"/>
          </w:tcPr>
          <w:p w14:paraId="6CC1D5DA" w14:textId="28C10CA5" w:rsidR="00FB1F35" w:rsidRDefault="00FB1F35" w:rsidP="00FB1F35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26B82E28" w14:textId="1260A98C" w:rsidR="00FB1F35" w:rsidRDefault="00FB1F35" w:rsidP="00FB1F35">
            <w:pPr>
              <w:jc w:val="center"/>
            </w:pPr>
          </w:p>
        </w:tc>
        <w:tc>
          <w:tcPr>
            <w:tcW w:w="1498" w:type="dxa"/>
          </w:tcPr>
          <w:p w14:paraId="02CF6DA1" w14:textId="0EB89BBC" w:rsidR="00FB1F35" w:rsidRDefault="00FB1F35" w:rsidP="00FB1F35">
            <w:pPr>
              <w:jc w:val="center"/>
            </w:pPr>
            <w:r>
              <w:t>obowiązujący</w:t>
            </w:r>
          </w:p>
        </w:tc>
      </w:tr>
    </w:tbl>
    <w:p w14:paraId="52B0F95C" w14:textId="0BA14037" w:rsidR="00701038" w:rsidRDefault="00701038"/>
    <w:p w14:paraId="4429223F" w14:textId="7913A16D" w:rsidR="00701038" w:rsidRDefault="007010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038" w14:paraId="0B9E225D" w14:textId="77777777" w:rsidTr="00701038">
        <w:tc>
          <w:tcPr>
            <w:tcW w:w="9062" w:type="dxa"/>
          </w:tcPr>
          <w:p w14:paraId="22B818DA" w14:textId="5B3B25B4" w:rsidR="00701038" w:rsidRDefault="00701038">
            <w:r>
              <w:t>Cel</w:t>
            </w:r>
            <w:r w:rsidR="00172A10">
              <w:t xml:space="preserve"> p</w:t>
            </w:r>
            <w:r>
              <w:t>rocedury:</w:t>
            </w:r>
            <w:r w:rsidR="00FB1F35">
              <w:t xml:space="preserve"> </w:t>
            </w:r>
          </w:p>
        </w:tc>
      </w:tr>
      <w:tr w:rsidR="00701038" w14:paraId="24EDDCDE" w14:textId="77777777" w:rsidTr="00701038">
        <w:tc>
          <w:tcPr>
            <w:tcW w:w="9062" w:type="dxa"/>
          </w:tcPr>
          <w:p w14:paraId="4C9901FB" w14:textId="534C5603" w:rsidR="00701038" w:rsidRDefault="00FB1F35">
            <w:r w:rsidRPr="00FB1F35">
              <w:t xml:space="preserve">Zapewnienie sprawnego i skutecznego </w:t>
            </w:r>
            <w:r w:rsidR="00CA55CA">
              <w:t xml:space="preserve">procesu </w:t>
            </w:r>
            <w:r w:rsidRPr="00FB1F35">
              <w:t>wstrzymania i wycofania</w:t>
            </w:r>
            <w:r w:rsidR="00CA55CA">
              <w:t xml:space="preserve"> produktów będących  obrocie w aptece ogólnodostępnej</w:t>
            </w:r>
          </w:p>
        </w:tc>
      </w:tr>
    </w:tbl>
    <w:p w14:paraId="0124CAF0" w14:textId="10BAC6F2" w:rsidR="00701038" w:rsidRDefault="007010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794" w14:paraId="1B1A3FBE" w14:textId="77777777" w:rsidTr="00211794">
        <w:tc>
          <w:tcPr>
            <w:tcW w:w="9062" w:type="dxa"/>
          </w:tcPr>
          <w:p w14:paraId="30A73EA0" w14:textId="2B3AF307" w:rsidR="00211794" w:rsidRDefault="00211794">
            <w:r>
              <w:t>Podstawa prawna:</w:t>
            </w:r>
          </w:p>
        </w:tc>
      </w:tr>
      <w:tr w:rsidR="00211794" w14:paraId="3FF4C513" w14:textId="77777777" w:rsidTr="00211794">
        <w:tc>
          <w:tcPr>
            <w:tcW w:w="9062" w:type="dxa"/>
          </w:tcPr>
          <w:p w14:paraId="17A115C5" w14:textId="77777777" w:rsidR="00211794" w:rsidRDefault="00CA55CA" w:rsidP="00CA55CA">
            <w:pPr>
              <w:pStyle w:val="Akapitzlist"/>
              <w:numPr>
                <w:ilvl w:val="0"/>
                <w:numId w:val="2"/>
              </w:numPr>
            </w:pPr>
            <w:r w:rsidRPr="00CA55CA">
              <w:t>Rozporządzenie Ministra Zdrowia z dnia 12 marca 2008 r. w sprawie określenia szczegółowych zasad i trybu wstrzymywania i wycofywania z obrotu produktów leczniczych i wyrobów medycznych</w:t>
            </w:r>
            <w:r>
              <w:t xml:space="preserve"> - </w:t>
            </w:r>
            <w:r w:rsidRPr="00CA55CA">
              <w:t>Dz.U. 2008 nr 57 poz. 347</w:t>
            </w:r>
          </w:p>
          <w:p w14:paraId="6722DD72" w14:textId="77777777" w:rsidR="00CA55CA" w:rsidRDefault="00CA55CA" w:rsidP="00CA55CA">
            <w:pPr>
              <w:pStyle w:val="Akapitzlist"/>
              <w:numPr>
                <w:ilvl w:val="0"/>
                <w:numId w:val="2"/>
              </w:numPr>
            </w:pPr>
            <w:r w:rsidRPr="00CA55CA">
              <w:t>U S T AWA z dnia 20 maja 2010 r. o wyrobach medycznych</w:t>
            </w:r>
            <w:r w:rsidR="00D654CC">
              <w:t xml:space="preserve"> - </w:t>
            </w:r>
            <w:r w:rsidR="00D654CC" w:rsidRPr="00D654CC">
              <w:t>Dz. U. 2010 Nr 107 poz. 679</w:t>
            </w:r>
          </w:p>
          <w:p w14:paraId="590C17AA" w14:textId="2DCF0F0D" w:rsidR="00D654CC" w:rsidRDefault="00D654CC" w:rsidP="00CA55CA">
            <w:pPr>
              <w:pStyle w:val="Akapitzlist"/>
              <w:numPr>
                <w:ilvl w:val="0"/>
                <w:numId w:val="2"/>
              </w:numPr>
            </w:pPr>
            <w:r w:rsidRPr="00D654CC">
              <w:t>U S T AWA z dnia 30 marca 2001 r. o kosmetykach</w:t>
            </w:r>
            <w:r>
              <w:t xml:space="preserve"> - Dz. U. 2001 Nr 42 poz. 473</w:t>
            </w:r>
          </w:p>
        </w:tc>
      </w:tr>
    </w:tbl>
    <w:p w14:paraId="2B9B09BE" w14:textId="75D17F49" w:rsidR="00172A10" w:rsidRDefault="00172A10" w:rsidP="00172A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794" w14:paraId="67FE41B9" w14:textId="77777777" w:rsidTr="00211794">
        <w:tc>
          <w:tcPr>
            <w:tcW w:w="9062" w:type="dxa"/>
          </w:tcPr>
          <w:p w14:paraId="42C3AE30" w14:textId="234DBFCC" w:rsidR="00211794" w:rsidRDefault="00211794" w:rsidP="00172A10">
            <w:pPr>
              <w:tabs>
                <w:tab w:val="left" w:pos="6060"/>
              </w:tabs>
            </w:pPr>
            <w:r>
              <w:t>Definicje i skróty:</w:t>
            </w:r>
          </w:p>
        </w:tc>
      </w:tr>
      <w:tr w:rsidR="00211794" w14:paraId="5F46B3F6" w14:textId="77777777" w:rsidTr="00211794">
        <w:tc>
          <w:tcPr>
            <w:tcW w:w="9062" w:type="dxa"/>
          </w:tcPr>
          <w:p w14:paraId="0647408C" w14:textId="7ED0CD07" w:rsidR="00211794" w:rsidRDefault="00D92895" w:rsidP="00172A10">
            <w:pPr>
              <w:tabs>
                <w:tab w:val="left" w:pos="6060"/>
              </w:tabs>
            </w:pPr>
            <w:r>
              <w:t>WC – decyzja wycofania</w:t>
            </w:r>
          </w:p>
          <w:p w14:paraId="60743EAA" w14:textId="777AF39B" w:rsidR="00D92895" w:rsidRDefault="00D92895" w:rsidP="00172A10">
            <w:pPr>
              <w:tabs>
                <w:tab w:val="left" w:pos="6060"/>
              </w:tabs>
            </w:pPr>
            <w:r>
              <w:t>WS – decyzja wstrzymania</w:t>
            </w:r>
          </w:p>
          <w:p w14:paraId="42E06C75" w14:textId="786DA741" w:rsidR="00D92895" w:rsidRDefault="00D92895" w:rsidP="00172A10">
            <w:pPr>
              <w:tabs>
                <w:tab w:val="left" w:pos="6060"/>
              </w:tabs>
            </w:pPr>
            <w:r>
              <w:t>GIF – Główny Inspektor Farmaceutyczny</w:t>
            </w:r>
          </w:p>
          <w:p w14:paraId="21B651F7" w14:textId="6BD39809" w:rsidR="00D92895" w:rsidRDefault="00D92895" w:rsidP="00172A10">
            <w:pPr>
              <w:tabs>
                <w:tab w:val="left" w:pos="6060"/>
              </w:tabs>
            </w:pPr>
            <w:r>
              <w:t>WIF – Wojewódzki Inspektor Farmaceutyczny</w:t>
            </w:r>
          </w:p>
          <w:p w14:paraId="2F7C7107" w14:textId="77777777" w:rsidR="00D92895" w:rsidRDefault="00D92895" w:rsidP="00172A10">
            <w:pPr>
              <w:tabs>
                <w:tab w:val="left" w:pos="6060"/>
              </w:tabs>
            </w:pPr>
          </w:p>
          <w:p w14:paraId="202C51B1" w14:textId="5D1DEF5A" w:rsidR="00D92895" w:rsidRDefault="00D92895" w:rsidP="00172A10">
            <w:pPr>
              <w:tabs>
                <w:tab w:val="left" w:pos="6060"/>
              </w:tabs>
            </w:pPr>
          </w:p>
        </w:tc>
      </w:tr>
    </w:tbl>
    <w:p w14:paraId="010D00E2" w14:textId="3170D595" w:rsidR="00172A10" w:rsidRDefault="00172A10" w:rsidP="00172A10">
      <w:pPr>
        <w:tabs>
          <w:tab w:val="left" w:pos="6060"/>
        </w:tabs>
      </w:pPr>
      <w:r>
        <w:lastRenderedPageBreak/>
        <w:tab/>
      </w:r>
    </w:p>
    <w:tbl>
      <w:tblPr>
        <w:tblStyle w:val="Tabela-Siatka"/>
        <w:tblW w:w="14680" w:type="dxa"/>
        <w:tblLook w:val="04A0" w:firstRow="1" w:lastRow="0" w:firstColumn="1" w:lastColumn="0" w:noHBand="0" w:noVBand="1"/>
      </w:tblPr>
      <w:tblGrid>
        <w:gridCol w:w="2158"/>
        <w:gridCol w:w="2158"/>
        <w:gridCol w:w="2788"/>
        <w:gridCol w:w="2158"/>
        <w:gridCol w:w="2159"/>
        <w:gridCol w:w="3259"/>
      </w:tblGrid>
      <w:tr w:rsidR="00211794" w14:paraId="20D887CC" w14:textId="77777777" w:rsidTr="00FE38EE">
        <w:trPr>
          <w:trHeight w:val="269"/>
        </w:trPr>
        <w:tc>
          <w:tcPr>
            <w:tcW w:w="14680" w:type="dxa"/>
            <w:gridSpan w:val="6"/>
          </w:tcPr>
          <w:p w14:paraId="34865786" w14:textId="6F8AA54C" w:rsidR="00211794" w:rsidRDefault="00211794" w:rsidP="00172A10">
            <w:pPr>
              <w:tabs>
                <w:tab w:val="left" w:pos="6060"/>
              </w:tabs>
            </w:pPr>
            <w:r>
              <w:t>Opis zadania:</w:t>
            </w:r>
          </w:p>
        </w:tc>
      </w:tr>
      <w:tr w:rsidR="00D2673A" w14:paraId="2F3AF716" w14:textId="77777777" w:rsidTr="00FE38EE">
        <w:trPr>
          <w:trHeight w:val="523"/>
        </w:trPr>
        <w:tc>
          <w:tcPr>
            <w:tcW w:w="2158" w:type="dxa"/>
          </w:tcPr>
          <w:p w14:paraId="2DDE67F7" w14:textId="6032E7E8" w:rsidR="00211794" w:rsidRDefault="00211794" w:rsidP="00172A10">
            <w:pPr>
              <w:tabs>
                <w:tab w:val="left" w:pos="6060"/>
              </w:tabs>
            </w:pPr>
            <w:r>
              <w:t>Zadanie</w:t>
            </w:r>
          </w:p>
        </w:tc>
        <w:tc>
          <w:tcPr>
            <w:tcW w:w="2158" w:type="dxa"/>
          </w:tcPr>
          <w:p w14:paraId="484733D0" w14:textId="2D4858B7" w:rsidR="00211794" w:rsidRDefault="00211794" w:rsidP="00172A10">
            <w:pPr>
              <w:tabs>
                <w:tab w:val="left" w:pos="6060"/>
              </w:tabs>
            </w:pPr>
            <w:r>
              <w:t>Czynność</w:t>
            </w:r>
          </w:p>
        </w:tc>
        <w:tc>
          <w:tcPr>
            <w:tcW w:w="2788" w:type="dxa"/>
          </w:tcPr>
          <w:p w14:paraId="6E9B9E88" w14:textId="4D6125F2" w:rsidR="00211794" w:rsidRDefault="00211794" w:rsidP="00172A10">
            <w:pPr>
              <w:tabs>
                <w:tab w:val="left" w:pos="6060"/>
              </w:tabs>
            </w:pPr>
            <w:r>
              <w:t>Opis</w:t>
            </w:r>
          </w:p>
        </w:tc>
        <w:tc>
          <w:tcPr>
            <w:tcW w:w="2158" w:type="dxa"/>
          </w:tcPr>
          <w:p w14:paraId="631DBDCB" w14:textId="04ADD8B1" w:rsidR="00211794" w:rsidRDefault="00211794" w:rsidP="00172A10">
            <w:pPr>
              <w:tabs>
                <w:tab w:val="left" w:pos="6060"/>
              </w:tabs>
            </w:pPr>
            <w:r>
              <w:t>Wykonawca</w:t>
            </w:r>
          </w:p>
        </w:tc>
        <w:tc>
          <w:tcPr>
            <w:tcW w:w="2159" w:type="dxa"/>
          </w:tcPr>
          <w:p w14:paraId="0706EE4A" w14:textId="1E24F384" w:rsidR="00211794" w:rsidRDefault="00211794" w:rsidP="00172A10">
            <w:pPr>
              <w:tabs>
                <w:tab w:val="left" w:pos="6060"/>
              </w:tabs>
            </w:pPr>
            <w:r>
              <w:t>Dokumenty powiązane</w:t>
            </w:r>
          </w:p>
        </w:tc>
        <w:tc>
          <w:tcPr>
            <w:tcW w:w="3258" w:type="dxa"/>
          </w:tcPr>
          <w:p w14:paraId="2FF042AF" w14:textId="0363AD5C" w:rsidR="00211794" w:rsidRDefault="00211794" w:rsidP="00172A10">
            <w:pPr>
              <w:tabs>
                <w:tab w:val="left" w:pos="6060"/>
              </w:tabs>
            </w:pPr>
            <w:r>
              <w:t>Zasady/warunki/Uwagi</w:t>
            </w:r>
          </w:p>
        </w:tc>
      </w:tr>
      <w:tr w:rsidR="00D2673A" w14:paraId="1D70DC96" w14:textId="77777777" w:rsidTr="00FE38EE">
        <w:trPr>
          <w:trHeight w:val="3467"/>
        </w:trPr>
        <w:tc>
          <w:tcPr>
            <w:tcW w:w="2158" w:type="dxa"/>
          </w:tcPr>
          <w:p w14:paraId="5E442135" w14:textId="77777777" w:rsidR="00211794" w:rsidRDefault="00A17CBC" w:rsidP="00172A10">
            <w:pPr>
              <w:tabs>
                <w:tab w:val="left" w:pos="6060"/>
              </w:tabs>
            </w:pPr>
            <w:r>
              <w:t>1.</w:t>
            </w:r>
          </w:p>
          <w:p w14:paraId="762AF76E" w14:textId="77777777" w:rsidR="008C19AA" w:rsidRDefault="008C19AA" w:rsidP="00172A10">
            <w:pPr>
              <w:tabs>
                <w:tab w:val="left" w:pos="6060"/>
              </w:tabs>
            </w:pPr>
          </w:p>
          <w:p w14:paraId="1F508C1C" w14:textId="77777777" w:rsidR="008C19AA" w:rsidRDefault="008C19AA" w:rsidP="00172A10">
            <w:pPr>
              <w:tabs>
                <w:tab w:val="left" w:pos="6060"/>
              </w:tabs>
            </w:pPr>
          </w:p>
          <w:p w14:paraId="75875BF6" w14:textId="77777777" w:rsidR="008C19AA" w:rsidRDefault="008C19AA" w:rsidP="00172A10">
            <w:pPr>
              <w:tabs>
                <w:tab w:val="left" w:pos="6060"/>
              </w:tabs>
            </w:pPr>
          </w:p>
          <w:p w14:paraId="7EA8A197" w14:textId="77777777" w:rsidR="008C19AA" w:rsidRDefault="008C19AA" w:rsidP="00172A10">
            <w:pPr>
              <w:tabs>
                <w:tab w:val="left" w:pos="6060"/>
              </w:tabs>
            </w:pPr>
          </w:p>
          <w:p w14:paraId="52634906" w14:textId="77777777" w:rsidR="008C19AA" w:rsidRDefault="008C19AA" w:rsidP="00172A10">
            <w:pPr>
              <w:tabs>
                <w:tab w:val="left" w:pos="6060"/>
              </w:tabs>
            </w:pPr>
          </w:p>
          <w:p w14:paraId="6F00AFFE" w14:textId="77777777" w:rsidR="008C19AA" w:rsidRDefault="008C19AA" w:rsidP="00172A10">
            <w:pPr>
              <w:tabs>
                <w:tab w:val="left" w:pos="6060"/>
              </w:tabs>
            </w:pPr>
          </w:p>
          <w:p w14:paraId="48A349B1" w14:textId="77777777" w:rsidR="008C19AA" w:rsidRDefault="008C19AA" w:rsidP="00172A10">
            <w:pPr>
              <w:tabs>
                <w:tab w:val="left" w:pos="6060"/>
              </w:tabs>
            </w:pPr>
          </w:p>
          <w:p w14:paraId="5FA1E641" w14:textId="77777777" w:rsidR="008C19AA" w:rsidRDefault="008C19AA" w:rsidP="00172A10">
            <w:pPr>
              <w:tabs>
                <w:tab w:val="left" w:pos="6060"/>
              </w:tabs>
            </w:pPr>
          </w:p>
          <w:p w14:paraId="049CF9D3" w14:textId="77777777" w:rsidR="008C19AA" w:rsidRDefault="008C19AA" w:rsidP="00172A10">
            <w:pPr>
              <w:tabs>
                <w:tab w:val="left" w:pos="6060"/>
              </w:tabs>
            </w:pPr>
          </w:p>
          <w:p w14:paraId="579A381A" w14:textId="77777777" w:rsidR="008C19AA" w:rsidRDefault="008C19AA" w:rsidP="00172A10">
            <w:pPr>
              <w:tabs>
                <w:tab w:val="left" w:pos="6060"/>
              </w:tabs>
            </w:pPr>
          </w:p>
          <w:p w14:paraId="56FB0871" w14:textId="77777777" w:rsidR="008C19AA" w:rsidRDefault="008C19AA" w:rsidP="00172A10">
            <w:pPr>
              <w:tabs>
                <w:tab w:val="left" w:pos="6060"/>
              </w:tabs>
            </w:pPr>
          </w:p>
          <w:p w14:paraId="40C8EE75" w14:textId="3153932E" w:rsidR="008C19AA" w:rsidRDefault="008C19AA" w:rsidP="00172A10">
            <w:pPr>
              <w:tabs>
                <w:tab w:val="left" w:pos="6060"/>
              </w:tabs>
            </w:pPr>
          </w:p>
        </w:tc>
        <w:tc>
          <w:tcPr>
            <w:tcW w:w="2158" w:type="dxa"/>
          </w:tcPr>
          <w:p w14:paraId="7770C6F5" w14:textId="25B729F1" w:rsidR="00211794" w:rsidRDefault="00A17CBC" w:rsidP="00172A10">
            <w:pPr>
              <w:tabs>
                <w:tab w:val="left" w:pos="6060"/>
              </w:tabs>
            </w:pPr>
            <w:r>
              <w:t xml:space="preserve">Otrzymanie decyzji </w:t>
            </w:r>
          </w:p>
        </w:tc>
        <w:tc>
          <w:tcPr>
            <w:tcW w:w="2788" w:type="dxa"/>
          </w:tcPr>
          <w:p w14:paraId="7057F9E9" w14:textId="77777777" w:rsidR="00211794" w:rsidRDefault="00370F07" w:rsidP="00370F07">
            <w:pPr>
              <w:pStyle w:val="Akapitzlist"/>
              <w:numPr>
                <w:ilvl w:val="0"/>
                <w:numId w:val="4"/>
              </w:numPr>
              <w:tabs>
                <w:tab w:val="left" w:pos="6060"/>
              </w:tabs>
            </w:pPr>
            <w:r>
              <w:t xml:space="preserve">Decyzję WS/WC produktu leczniczego może wydać GIF,WIF, Producent, Importer  </w:t>
            </w:r>
          </w:p>
          <w:p w14:paraId="777FA83B" w14:textId="77777777" w:rsidR="00FE38EE" w:rsidRDefault="00FE38EE" w:rsidP="00FE38EE">
            <w:pPr>
              <w:pStyle w:val="Akapitzlist"/>
              <w:tabs>
                <w:tab w:val="left" w:pos="6060"/>
              </w:tabs>
            </w:pPr>
            <w:r>
              <w:t xml:space="preserve">Apteka otrzymuje taką decyzję </w:t>
            </w:r>
            <w:r w:rsidR="008D1D1A">
              <w:t>od GIF, WIF lub bezpośredniego dostawcy towaru do apteki</w:t>
            </w:r>
          </w:p>
          <w:p w14:paraId="1B43F653" w14:textId="77777777" w:rsidR="008C19AA" w:rsidRDefault="008C19AA" w:rsidP="00FE38EE">
            <w:pPr>
              <w:pStyle w:val="Akapitzlist"/>
              <w:tabs>
                <w:tab w:val="left" w:pos="6060"/>
              </w:tabs>
            </w:pPr>
          </w:p>
          <w:p w14:paraId="44275103" w14:textId="77777777" w:rsidR="008C19AA" w:rsidRDefault="008C19AA" w:rsidP="008C19AA">
            <w:pPr>
              <w:pStyle w:val="Akapitzlist"/>
              <w:numPr>
                <w:ilvl w:val="0"/>
                <w:numId w:val="4"/>
              </w:numPr>
              <w:tabs>
                <w:tab w:val="left" w:pos="6060"/>
              </w:tabs>
            </w:pPr>
            <w:r>
              <w:t>Suplementy diety/kosmetyki  – decyzję WS/WC suplementu diety może wydać producent, importer,</w:t>
            </w:r>
          </w:p>
          <w:p w14:paraId="170F33E0" w14:textId="77777777" w:rsidR="008C19AA" w:rsidRDefault="008C19AA" w:rsidP="008C19AA">
            <w:pPr>
              <w:pStyle w:val="Akapitzlist"/>
              <w:tabs>
                <w:tab w:val="left" w:pos="6060"/>
              </w:tabs>
            </w:pPr>
            <w:r>
              <w:t xml:space="preserve">Sanepid </w:t>
            </w:r>
          </w:p>
          <w:p w14:paraId="3893686A" w14:textId="77777777" w:rsidR="008C19AA" w:rsidRDefault="008C19AA" w:rsidP="008C19AA">
            <w:pPr>
              <w:pStyle w:val="Akapitzlist"/>
              <w:tabs>
                <w:tab w:val="left" w:pos="6060"/>
              </w:tabs>
            </w:pPr>
          </w:p>
          <w:p w14:paraId="3C8D97A5" w14:textId="0F6C6D44" w:rsidR="008C19AA" w:rsidRDefault="008C19AA" w:rsidP="00E86939">
            <w:pPr>
              <w:pStyle w:val="Akapitzlist"/>
              <w:tabs>
                <w:tab w:val="left" w:pos="6060"/>
              </w:tabs>
            </w:pPr>
            <w:r>
              <w:lastRenderedPageBreak/>
              <w:t xml:space="preserve">Wyroby medyczne – decyzję WS/WC wyroby medycznego może wydać </w:t>
            </w:r>
            <w:r w:rsidR="00D20032">
              <w:t xml:space="preserve">Prezes </w:t>
            </w:r>
            <w:proofErr w:type="spellStart"/>
            <w:r w:rsidR="00D20032">
              <w:t>URPLiPB</w:t>
            </w:r>
            <w:proofErr w:type="spellEnd"/>
            <w:r w:rsidR="001F464B">
              <w:t>, Producenta, Importera</w:t>
            </w:r>
          </w:p>
        </w:tc>
        <w:tc>
          <w:tcPr>
            <w:tcW w:w="2158" w:type="dxa"/>
          </w:tcPr>
          <w:p w14:paraId="1EFF6B7C" w14:textId="5BF9094C" w:rsidR="00211794" w:rsidRDefault="008D1D1A" w:rsidP="00172A10">
            <w:pPr>
              <w:tabs>
                <w:tab w:val="left" w:pos="6060"/>
              </w:tabs>
            </w:pPr>
            <w:r>
              <w:lastRenderedPageBreak/>
              <w:t>Kierownik apteki lub wyznaczony przez niego farmaceuta</w:t>
            </w:r>
          </w:p>
        </w:tc>
        <w:tc>
          <w:tcPr>
            <w:tcW w:w="2159" w:type="dxa"/>
          </w:tcPr>
          <w:p w14:paraId="47CB4605" w14:textId="77777777" w:rsidR="00211794" w:rsidRDefault="00211794" w:rsidP="00172A10">
            <w:pPr>
              <w:tabs>
                <w:tab w:val="left" w:pos="6060"/>
              </w:tabs>
            </w:pPr>
          </w:p>
        </w:tc>
        <w:tc>
          <w:tcPr>
            <w:tcW w:w="3258" w:type="dxa"/>
          </w:tcPr>
          <w:p w14:paraId="10F8DA97" w14:textId="77777777" w:rsidR="00211794" w:rsidRDefault="008C19AA" w:rsidP="00172A10">
            <w:pPr>
              <w:tabs>
                <w:tab w:val="left" w:pos="6060"/>
              </w:tabs>
            </w:pPr>
            <w:r>
              <w:t xml:space="preserve">Komunikat GIF </w:t>
            </w:r>
            <w:proofErr w:type="spellStart"/>
            <w:r>
              <w:t>ws</w:t>
            </w:r>
            <w:proofErr w:type="spellEnd"/>
            <w:r>
              <w:t xml:space="preserve"> obowiązku sprawdzania</w:t>
            </w:r>
          </w:p>
          <w:p w14:paraId="5C49FCB7" w14:textId="39D4F4B5" w:rsidR="000916E6" w:rsidRDefault="000916E6" w:rsidP="00172A10">
            <w:pPr>
              <w:tabs>
                <w:tab w:val="left" w:pos="6060"/>
              </w:tabs>
            </w:pPr>
            <w:r>
              <w:t xml:space="preserve">Data wpłynięcia, stan magazynowy, podpis </w:t>
            </w:r>
          </w:p>
        </w:tc>
      </w:tr>
      <w:tr w:rsidR="001F464B" w14:paraId="117CD913" w14:textId="77777777" w:rsidTr="00FE38EE">
        <w:trPr>
          <w:trHeight w:val="3467"/>
        </w:trPr>
        <w:tc>
          <w:tcPr>
            <w:tcW w:w="2158" w:type="dxa"/>
          </w:tcPr>
          <w:p w14:paraId="113BF981" w14:textId="24B5F23E" w:rsidR="001F464B" w:rsidRDefault="001F464B" w:rsidP="00172A10">
            <w:pPr>
              <w:tabs>
                <w:tab w:val="left" w:pos="6060"/>
              </w:tabs>
            </w:pPr>
            <w:r>
              <w:t xml:space="preserve">2. </w:t>
            </w:r>
          </w:p>
        </w:tc>
        <w:tc>
          <w:tcPr>
            <w:tcW w:w="2158" w:type="dxa"/>
          </w:tcPr>
          <w:p w14:paraId="44DF928B" w14:textId="3C2C20F5" w:rsidR="001F464B" w:rsidRDefault="001F464B" w:rsidP="00172A10">
            <w:pPr>
              <w:tabs>
                <w:tab w:val="left" w:pos="6060"/>
              </w:tabs>
            </w:pPr>
            <w:r>
              <w:t>Sprawdzenie stanu magazynowego i zabezpieczenie</w:t>
            </w:r>
          </w:p>
        </w:tc>
        <w:tc>
          <w:tcPr>
            <w:tcW w:w="2788" w:type="dxa"/>
          </w:tcPr>
          <w:p w14:paraId="15AF99FE" w14:textId="77777777" w:rsidR="001F464B" w:rsidRDefault="001F464B" w:rsidP="001F464B">
            <w:pPr>
              <w:pStyle w:val="Akapitzlist"/>
              <w:tabs>
                <w:tab w:val="left" w:pos="6060"/>
              </w:tabs>
            </w:pPr>
            <w:r>
              <w:t>Weryfikacja stanów magazynowych w systemie komputerowym apteki, oraz przychodu i rozchodu,</w:t>
            </w:r>
          </w:p>
          <w:p w14:paraId="5005BFAD" w14:textId="5000AA51" w:rsidR="001F464B" w:rsidRDefault="001F464B" w:rsidP="001F464B">
            <w:pPr>
              <w:pStyle w:val="Akapitzlist"/>
              <w:tabs>
                <w:tab w:val="left" w:pos="6060"/>
              </w:tabs>
            </w:pPr>
            <w:r>
              <w:t xml:space="preserve">W </w:t>
            </w:r>
            <w:r w:rsidR="00D2673A">
              <w:t xml:space="preserve">przypadku </w:t>
            </w:r>
            <w:r>
              <w:t xml:space="preserve">stwierdzenia rozchodu </w:t>
            </w:r>
          </w:p>
        </w:tc>
        <w:tc>
          <w:tcPr>
            <w:tcW w:w="2158" w:type="dxa"/>
          </w:tcPr>
          <w:p w14:paraId="0797403E" w14:textId="77777777" w:rsidR="001F464B" w:rsidRDefault="001F464B" w:rsidP="00172A10">
            <w:pPr>
              <w:tabs>
                <w:tab w:val="left" w:pos="6060"/>
              </w:tabs>
            </w:pPr>
          </w:p>
        </w:tc>
        <w:tc>
          <w:tcPr>
            <w:tcW w:w="2159" w:type="dxa"/>
          </w:tcPr>
          <w:p w14:paraId="50884FAE" w14:textId="77777777" w:rsidR="001F464B" w:rsidRDefault="001F464B" w:rsidP="00172A10">
            <w:pPr>
              <w:tabs>
                <w:tab w:val="left" w:pos="6060"/>
              </w:tabs>
            </w:pPr>
          </w:p>
        </w:tc>
        <w:tc>
          <w:tcPr>
            <w:tcW w:w="3258" w:type="dxa"/>
          </w:tcPr>
          <w:p w14:paraId="328B3319" w14:textId="77777777" w:rsidR="001F464B" w:rsidRDefault="00E86939" w:rsidP="00172A10">
            <w:pPr>
              <w:tabs>
                <w:tab w:val="left" w:pos="6060"/>
              </w:tabs>
            </w:pPr>
            <w:r>
              <w:t xml:space="preserve">Zawiadomienie podmiotów </w:t>
            </w:r>
          </w:p>
          <w:p w14:paraId="47F46832" w14:textId="77777777" w:rsidR="00E86939" w:rsidRDefault="00E86939" w:rsidP="00172A10">
            <w:pPr>
              <w:tabs>
                <w:tab w:val="left" w:pos="6060"/>
              </w:tabs>
            </w:pPr>
            <w:r>
              <w:t xml:space="preserve">Zabezpieczenie – zdjęcie z półki </w:t>
            </w:r>
          </w:p>
          <w:p w14:paraId="404DBEC0" w14:textId="3158121F" w:rsidR="00E86939" w:rsidRDefault="00E86939" w:rsidP="00172A10">
            <w:pPr>
              <w:tabs>
                <w:tab w:val="left" w:pos="6060"/>
              </w:tabs>
            </w:pPr>
            <w:r>
              <w:t xml:space="preserve">Blokada w </w:t>
            </w:r>
            <w:r w:rsidR="00795423">
              <w:t>systemie komputerowym</w:t>
            </w:r>
          </w:p>
          <w:p w14:paraId="1865B927" w14:textId="305ECF91" w:rsidR="00E86939" w:rsidRDefault="00E86939" w:rsidP="00172A10">
            <w:pPr>
              <w:tabs>
                <w:tab w:val="left" w:pos="6060"/>
              </w:tabs>
            </w:pPr>
          </w:p>
        </w:tc>
      </w:tr>
      <w:tr w:rsidR="00E86939" w14:paraId="0C69390C" w14:textId="77777777" w:rsidTr="00FE38EE">
        <w:trPr>
          <w:trHeight w:val="3467"/>
        </w:trPr>
        <w:tc>
          <w:tcPr>
            <w:tcW w:w="2158" w:type="dxa"/>
          </w:tcPr>
          <w:p w14:paraId="4ECD1ECD" w14:textId="04A18CC9" w:rsidR="00E86939" w:rsidRDefault="00E86939" w:rsidP="00E86939">
            <w:pPr>
              <w:pStyle w:val="Akapitzlist"/>
              <w:numPr>
                <w:ilvl w:val="0"/>
                <w:numId w:val="4"/>
              </w:numPr>
              <w:tabs>
                <w:tab w:val="left" w:pos="6060"/>
              </w:tabs>
            </w:pPr>
          </w:p>
        </w:tc>
        <w:tc>
          <w:tcPr>
            <w:tcW w:w="2158" w:type="dxa"/>
          </w:tcPr>
          <w:p w14:paraId="2E238B58" w14:textId="0A824DA3" w:rsidR="00053DAE" w:rsidRDefault="00053DAE" w:rsidP="00172A10">
            <w:pPr>
              <w:tabs>
                <w:tab w:val="left" w:pos="6060"/>
              </w:tabs>
            </w:pPr>
            <w:r>
              <w:t>Zwrot produkty</w:t>
            </w:r>
          </w:p>
        </w:tc>
        <w:tc>
          <w:tcPr>
            <w:tcW w:w="2788" w:type="dxa"/>
          </w:tcPr>
          <w:p w14:paraId="23343C1A" w14:textId="1ABC0C7A" w:rsidR="00053DAE" w:rsidRDefault="00053DAE" w:rsidP="00053DAE">
            <w:pPr>
              <w:tabs>
                <w:tab w:val="left" w:pos="6060"/>
              </w:tabs>
            </w:pPr>
            <w:r>
              <w:t>WS – czekamy na dalszą decyzję</w:t>
            </w:r>
          </w:p>
          <w:p w14:paraId="24A585E3" w14:textId="23EA724F" w:rsidR="00E86939" w:rsidRDefault="00053DAE" w:rsidP="00053DAE">
            <w:pPr>
              <w:tabs>
                <w:tab w:val="left" w:pos="6060"/>
              </w:tabs>
            </w:pPr>
            <w:r>
              <w:t>WC – zgłoszenie zwrot , korekta FV</w:t>
            </w:r>
          </w:p>
        </w:tc>
        <w:tc>
          <w:tcPr>
            <w:tcW w:w="2158" w:type="dxa"/>
          </w:tcPr>
          <w:p w14:paraId="7D0E23E9" w14:textId="77777777" w:rsidR="00E86939" w:rsidRDefault="00E86939" w:rsidP="00172A10">
            <w:pPr>
              <w:tabs>
                <w:tab w:val="left" w:pos="6060"/>
              </w:tabs>
            </w:pPr>
          </w:p>
        </w:tc>
        <w:tc>
          <w:tcPr>
            <w:tcW w:w="2159" w:type="dxa"/>
          </w:tcPr>
          <w:p w14:paraId="2284A8AB" w14:textId="77777777" w:rsidR="00E86939" w:rsidRDefault="00E86939" w:rsidP="00172A10">
            <w:pPr>
              <w:tabs>
                <w:tab w:val="left" w:pos="6060"/>
              </w:tabs>
            </w:pPr>
          </w:p>
        </w:tc>
        <w:tc>
          <w:tcPr>
            <w:tcW w:w="3258" w:type="dxa"/>
          </w:tcPr>
          <w:p w14:paraId="564767E2" w14:textId="11C28BB1" w:rsidR="00E86939" w:rsidRDefault="00053DAE" w:rsidP="00172A10">
            <w:pPr>
              <w:tabs>
                <w:tab w:val="left" w:pos="6060"/>
              </w:tabs>
            </w:pPr>
            <w:r>
              <w:t xml:space="preserve">60 dni Raport z podjętych działań </w:t>
            </w:r>
          </w:p>
        </w:tc>
      </w:tr>
      <w:tr w:rsidR="00E86939" w14:paraId="5ECEA4E5" w14:textId="77777777" w:rsidTr="00FE38EE">
        <w:trPr>
          <w:trHeight w:val="3467"/>
        </w:trPr>
        <w:tc>
          <w:tcPr>
            <w:tcW w:w="2158" w:type="dxa"/>
          </w:tcPr>
          <w:p w14:paraId="592CF8CA" w14:textId="560025DD" w:rsidR="00E86939" w:rsidRDefault="00E86939" w:rsidP="00E86939">
            <w:pPr>
              <w:pStyle w:val="Akapitzlist"/>
              <w:numPr>
                <w:ilvl w:val="0"/>
                <w:numId w:val="4"/>
              </w:numPr>
              <w:tabs>
                <w:tab w:val="left" w:pos="6060"/>
              </w:tabs>
            </w:pPr>
          </w:p>
          <w:p w14:paraId="6D1D67A7" w14:textId="4ECD1ADC" w:rsidR="00E86939" w:rsidRPr="00E86939" w:rsidRDefault="00E86939" w:rsidP="00E86939"/>
        </w:tc>
        <w:tc>
          <w:tcPr>
            <w:tcW w:w="2158" w:type="dxa"/>
          </w:tcPr>
          <w:p w14:paraId="1C1E6C54" w14:textId="3C74C939" w:rsidR="00E86939" w:rsidRDefault="00053DAE" w:rsidP="00172A10">
            <w:pPr>
              <w:tabs>
                <w:tab w:val="left" w:pos="6060"/>
              </w:tabs>
            </w:pPr>
            <w:r>
              <w:t>Wprowadzenie FV korygującej</w:t>
            </w:r>
          </w:p>
        </w:tc>
        <w:tc>
          <w:tcPr>
            <w:tcW w:w="2788" w:type="dxa"/>
          </w:tcPr>
          <w:p w14:paraId="562E9354" w14:textId="77777777" w:rsidR="00E86939" w:rsidRDefault="00E86939" w:rsidP="001F464B">
            <w:pPr>
              <w:pStyle w:val="Akapitzlist"/>
              <w:tabs>
                <w:tab w:val="left" w:pos="6060"/>
              </w:tabs>
            </w:pPr>
          </w:p>
        </w:tc>
        <w:tc>
          <w:tcPr>
            <w:tcW w:w="2158" w:type="dxa"/>
          </w:tcPr>
          <w:p w14:paraId="53D6DBED" w14:textId="77777777" w:rsidR="00E86939" w:rsidRDefault="00E86939" w:rsidP="00172A10">
            <w:pPr>
              <w:tabs>
                <w:tab w:val="left" w:pos="6060"/>
              </w:tabs>
            </w:pPr>
          </w:p>
        </w:tc>
        <w:tc>
          <w:tcPr>
            <w:tcW w:w="2159" w:type="dxa"/>
          </w:tcPr>
          <w:p w14:paraId="74BFE7D7" w14:textId="77777777" w:rsidR="00E86939" w:rsidRDefault="00E86939" w:rsidP="00172A10">
            <w:pPr>
              <w:tabs>
                <w:tab w:val="left" w:pos="6060"/>
              </w:tabs>
            </w:pPr>
          </w:p>
        </w:tc>
        <w:tc>
          <w:tcPr>
            <w:tcW w:w="3258" w:type="dxa"/>
          </w:tcPr>
          <w:p w14:paraId="012E0DA8" w14:textId="0F0F5F06" w:rsidR="00E86939" w:rsidRDefault="000916E6" w:rsidP="00172A10">
            <w:pPr>
              <w:tabs>
                <w:tab w:val="left" w:pos="6060"/>
              </w:tabs>
            </w:pPr>
            <w:r>
              <w:t>Sprawdzamy zgodność FV korekta z protokołem przyjęcia zwrotu (</w:t>
            </w:r>
            <w:proofErr w:type="spellStart"/>
            <w:r>
              <w:t>dw</w:t>
            </w:r>
            <w:proofErr w:type="spellEnd"/>
            <w:r>
              <w:t xml:space="preserve">, seria) </w:t>
            </w:r>
          </w:p>
        </w:tc>
      </w:tr>
      <w:tr w:rsidR="000916E6" w14:paraId="0C524EF3" w14:textId="77777777" w:rsidTr="00FE38EE">
        <w:trPr>
          <w:trHeight w:val="3467"/>
        </w:trPr>
        <w:tc>
          <w:tcPr>
            <w:tcW w:w="2158" w:type="dxa"/>
          </w:tcPr>
          <w:p w14:paraId="2A436442" w14:textId="77777777" w:rsidR="000916E6" w:rsidRDefault="000916E6" w:rsidP="00E86939">
            <w:pPr>
              <w:pStyle w:val="Akapitzlist"/>
              <w:numPr>
                <w:ilvl w:val="0"/>
                <w:numId w:val="4"/>
              </w:numPr>
              <w:tabs>
                <w:tab w:val="left" w:pos="6060"/>
              </w:tabs>
            </w:pPr>
          </w:p>
        </w:tc>
        <w:tc>
          <w:tcPr>
            <w:tcW w:w="2158" w:type="dxa"/>
          </w:tcPr>
          <w:p w14:paraId="766A000E" w14:textId="17EC04A1" w:rsidR="000916E6" w:rsidRDefault="000916E6" w:rsidP="00172A10">
            <w:pPr>
              <w:tabs>
                <w:tab w:val="left" w:pos="6060"/>
              </w:tabs>
            </w:pPr>
            <w:r>
              <w:t xml:space="preserve">Ewidencja decyzji </w:t>
            </w:r>
          </w:p>
        </w:tc>
        <w:tc>
          <w:tcPr>
            <w:tcW w:w="2788" w:type="dxa"/>
          </w:tcPr>
          <w:p w14:paraId="5B910F3F" w14:textId="2409F853" w:rsidR="000916E6" w:rsidRDefault="000916E6" w:rsidP="001F464B">
            <w:pPr>
              <w:pStyle w:val="Akapitzlist"/>
              <w:tabs>
                <w:tab w:val="left" w:pos="6060"/>
              </w:tabs>
            </w:pPr>
            <w:r>
              <w:t xml:space="preserve">Decyzję WC + protokół odbioru + raport o podjętych działaniach </w:t>
            </w:r>
          </w:p>
        </w:tc>
        <w:tc>
          <w:tcPr>
            <w:tcW w:w="2158" w:type="dxa"/>
          </w:tcPr>
          <w:p w14:paraId="6702CEF5" w14:textId="77777777" w:rsidR="000916E6" w:rsidRDefault="000916E6" w:rsidP="00172A10">
            <w:pPr>
              <w:tabs>
                <w:tab w:val="left" w:pos="6060"/>
              </w:tabs>
            </w:pPr>
          </w:p>
        </w:tc>
        <w:tc>
          <w:tcPr>
            <w:tcW w:w="2159" w:type="dxa"/>
          </w:tcPr>
          <w:p w14:paraId="71CA7C7F" w14:textId="77777777" w:rsidR="000916E6" w:rsidRDefault="000916E6" w:rsidP="00172A10">
            <w:pPr>
              <w:tabs>
                <w:tab w:val="left" w:pos="6060"/>
              </w:tabs>
            </w:pPr>
          </w:p>
        </w:tc>
        <w:tc>
          <w:tcPr>
            <w:tcW w:w="3258" w:type="dxa"/>
          </w:tcPr>
          <w:p w14:paraId="0016F8C5" w14:textId="62AC107C" w:rsidR="000916E6" w:rsidRDefault="000916E6" w:rsidP="00172A10">
            <w:pPr>
              <w:tabs>
                <w:tab w:val="left" w:pos="6060"/>
              </w:tabs>
            </w:pPr>
            <w:r>
              <w:t>archiwizacja</w:t>
            </w:r>
          </w:p>
        </w:tc>
      </w:tr>
      <w:tr w:rsidR="00371591" w14:paraId="43C2DE2F" w14:textId="77777777" w:rsidTr="00FE38EE">
        <w:trPr>
          <w:trHeight w:val="3467"/>
        </w:trPr>
        <w:tc>
          <w:tcPr>
            <w:tcW w:w="2158" w:type="dxa"/>
          </w:tcPr>
          <w:p w14:paraId="0799BF07" w14:textId="77777777" w:rsidR="00371591" w:rsidRDefault="00371591" w:rsidP="00E86939">
            <w:pPr>
              <w:pStyle w:val="Akapitzlist"/>
              <w:numPr>
                <w:ilvl w:val="0"/>
                <w:numId w:val="4"/>
              </w:numPr>
              <w:tabs>
                <w:tab w:val="left" w:pos="6060"/>
              </w:tabs>
            </w:pPr>
          </w:p>
        </w:tc>
        <w:tc>
          <w:tcPr>
            <w:tcW w:w="2158" w:type="dxa"/>
          </w:tcPr>
          <w:p w14:paraId="3042141C" w14:textId="4A73BC64" w:rsidR="00371591" w:rsidRDefault="00371591" w:rsidP="00172A10">
            <w:pPr>
              <w:tabs>
                <w:tab w:val="left" w:pos="6060"/>
              </w:tabs>
            </w:pPr>
            <w:r>
              <w:t>Postepowanie - WS</w:t>
            </w:r>
          </w:p>
        </w:tc>
        <w:tc>
          <w:tcPr>
            <w:tcW w:w="2788" w:type="dxa"/>
          </w:tcPr>
          <w:p w14:paraId="720A4239" w14:textId="7C7909C3" w:rsidR="00371591" w:rsidRDefault="00371591" w:rsidP="001F464B">
            <w:pPr>
              <w:pStyle w:val="Akapitzlist"/>
              <w:tabs>
                <w:tab w:val="left" w:pos="6060"/>
              </w:tabs>
            </w:pPr>
            <w:r>
              <w:t xml:space="preserve">Przywrócenie produktu do obrotu </w:t>
            </w:r>
          </w:p>
        </w:tc>
        <w:tc>
          <w:tcPr>
            <w:tcW w:w="2158" w:type="dxa"/>
          </w:tcPr>
          <w:p w14:paraId="0E9B6C90" w14:textId="77777777" w:rsidR="00371591" w:rsidRDefault="00371591" w:rsidP="00172A10">
            <w:pPr>
              <w:tabs>
                <w:tab w:val="left" w:pos="6060"/>
              </w:tabs>
            </w:pPr>
          </w:p>
        </w:tc>
        <w:tc>
          <w:tcPr>
            <w:tcW w:w="2159" w:type="dxa"/>
          </w:tcPr>
          <w:p w14:paraId="7BA07A7E" w14:textId="77777777" w:rsidR="00371591" w:rsidRDefault="00371591" w:rsidP="00172A10">
            <w:pPr>
              <w:tabs>
                <w:tab w:val="left" w:pos="6060"/>
              </w:tabs>
            </w:pPr>
          </w:p>
        </w:tc>
        <w:tc>
          <w:tcPr>
            <w:tcW w:w="3258" w:type="dxa"/>
          </w:tcPr>
          <w:p w14:paraId="56883E17" w14:textId="77777777" w:rsidR="00371591" w:rsidRDefault="00371591" w:rsidP="00172A10">
            <w:pPr>
              <w:tabs>
                <w:tab w:val="left" w:pos="6060"/>
              </w:tabs>
            </w:pPr>
          </w:p>
        </w:tc>
      </w:tr>
    </w:tbl>
    <w:p w14:paraId="3383CE65" w14:textId="77777777" w:rsidR="00172A10" w:rsidRPr="00172A10" w:rsidRDefault="00172A10" w:rsidP="00172A10">
      <w:pPr>
        <w:tabs>
          <w:tab w:val="left" w:pos="6060"/>
        </w:tabs>
      </w:pPr>
    </w:p>
    <w:sectPr w:rsidR="00172A10" w:rsidRPr="00172A10" w:rsidSect="00FE38E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DD42" w14:textId="77777777" w:rsidR="00C424BC" w:rsidRDefault="00C424BC" w:rsidP="00211794">
      <w:pPr>
        <w:spacing w:after="0" w:line="240" w:lineRule="auto"/>
      </w:pPr>
      <w:r>
        <w:separator/>
      </w:r>
    </w:p>
  </w:endnote>
  <w:endnote w:type="continuationSeparator" w:id="0">
    <w:p w14:paraId="7E2F2C3C" w14:textId="77777777" w:rsidR="00C424BC" w:rsidRDefault="00C424BC" w:rsidP="0021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5813" w14:textId="77777777" w:rsidR="00C424BC" w:rsidRDefault="00C424BC" w:rsidP="00211794">
      <w:pPr>
        <w:spacing w:after="0" w:line="240" w:lineRule="auto"/>
      </w:pPr>
      <w:r>
        <w:separator/>
      </w:r>
    </w:p>
  </w:footnote>
  <w:footnote w:type="continuationSeparator" w:id="0">
    <w:p w14:paraId="309727C4" w14:textId="77777777" w:rsidR="00C424BC" w:rsidRDefault="00C424BC" w:rsidP="0021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3CE" w14:textId="6C85F61E" w:rsidR="00B95251" w:rsidRDefault="00B95251" w:rsidP="008F3931">
    <w:r>
      <w:rPr>
        <w:noProof/>
      </w:rPr>
      <w:drawing>
        <wp:inline distT="0" distB="0" distL="0" distR="0" wp14:anchorId="7A262189" wp14:editId="2C556196">
          <wp:extent cx="1438275" cy="42273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25" cy="43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FC905" w14:textId="77777777" w:rsidR="00B95251" w:rsidRDefault="00B95251" w:rsidP="008F3931"/>
  <w:p w14:paraId="5C9A472D" w14:textId="77777777" w:rsidR="00FB1F35" w:rsidRPr="00B766C9" w:rsidRDefault="00FB1F35" w:rsidP="00FB1F35">
    <w:pPr>
      <w:pStyle w:val="Akapitzlist"/>
      <w:numPr>
        <w:ilvl w:val="0"/>
        <w:numId w:val="1"/>
      </w:numPr>
      <w:rPr>
        <w:b/>
        <w:bCs/>
      </w:rPr>
    </w:pPr>
    <w:r w:rsidRPr="00B766C9">
      <w:rPr>
        <w:b/>
        <w:bCs/>
      </w:rPr>
      <w:t xml:space="preserve">Procedura wstrzymania/wycofania produktów leczniczych z obrotu </w:t>
    </w:r>
  </w:p>
  <w:p w14:paraId="6934B56B" w14:textId="6DEE5F2E" w:rsidR="00211794" w:rsidRDefault="00211794">
    <w:pPr>
      <w:pStyle w:val="Nagwek"/>
    </w:pPr>
  </w:p>
  <w:p w14:paraId="6F1BCF49" w14:textId="77777777" w:rsidR="00211794" w:rsidRDefault="002117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722"/>
    <w:multiLevelType w:val="hybridMultilevel"/>
    <w:tmpl w:val="9FB4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4A63"/>
    <w:multiLevelType w:val="hybridMultilevel"/>
    <w:tmpl w:val="642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3"/>
    <w:multiLevelType w:val="hybridMultilevel"/>
    <w:tmpl w:val="74C0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72CE5"/>
    <w:multiLevelType w:val="hybridMultilevel"/>
    <w:tmpl w:val="652E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38"/>
    <w:rsid w:val="00053DAE"/>
    <w:rsid w:val="000916E6"/>
    <w:rsid w:val="00172A10"/>
    <w:rsid w:val="001F464B"/>
    <w:rsid w:val="00211794"/>
    <w:rsid w:val="00370F07"/>
    <w:rsid w:val="00371591"/>
    <w:rsid w:val="00495643"/>
    <w:rsid w:val="004E1103"/>
    <w:rsid w:val="0062740A"/>
    <w:rsid w:val="00701038"/>
    <w:rsid w:val="00795423"/>
    <w:rsid w:val="00862923"/>
    <w:rsid w:val="008C19AA"/>
    <w:rsid w:val="008D1D1A"/>
    <w:rsid w:val="008F3931"/>
    <w:rsid w:val="00A17CBC"/>
    <w:rsid w:val="00B95251"/>
    <w:rsid w:val="00C424BC"/>
    <w:rsid w:val="00C82AFF"/>
    <w:rsid w:val="00CA55CA"/>
    <w:rsid w:val="00D20032"/>
    <w:rsid w:val="00D2673A"/>
    <w:rsid w:val="00D654CC"/>
    <w:rsid w:val="00D92895"/>
    <w:rsid w:val="00E86939"/>
    <w:rsid w:val="00FB1F35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D3F"/>
  <w15:chartTrackingRefBased/>
  <w15:docId w15:val="{D9ADA70C-305D-4740-9546-EB08546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794"/>
  </w:style>
  <w:style w:type="paragraph" w:styleId="Stopka">
    <w:name w:val="footer"/>
    <w:basedOn w:val="Normalny"/>
    <w:link w:val="StopkaZnak"/>
    <w:uiPriority w:val="99"/>
    <w:unhideWhenUsed/>
    <w:rsid w:val="0021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794"/>
  </w:style>
  <w:style w:type="paragraph" w:styleId="Akapitzlist">
    <w:name w:val="List Paragraph"/>
    <w:basedOn w:val="Normalny"/>
    <w:uiPriority w:val="34"/>
    <w:qFormat/>
    <w:rsid w:val="00FB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Głogowski</dc:creator>
  <cp:keywords/>
  <dc:description/>
  <cp:lastModifiedBy>Robert Gocał</cp:lastModifiedBy>
  <cp:revision>12</cp:revision>
  <dcterms:created xsi:type="dcterms:W3CDTF">2021-04-17T19:40:00Z</dcterms:created>
  <dcterms:modified xsi:type="dcterms:W3CDTF">2021-04-30T10:26:00Z</dcterms:modified>
</cp:coreProperties>
</file>