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7650" w:tblpY="1372"/>
        <w:tblOverlap w:val="never"/>
        <w:tblW w:w="3321" w:type="dxa"/>
        <w:tblCellMar>
          <w:left w:w="17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3321"/>
      </w:tblGrid>
      <w:tr w:rsidR="00995D70" w:rsidRPr="00995D70" w14:paraId="5C790F19" w14:textId="77777777" w:rsidTr="00995D70">
        <w:trPr>
          <w:trHeight w:val="644"/>
        </w:trPr>
        <w:tc>
          <w:tcPr>
            <w:tcW w:w="3321" w:type="dxa"/>
            <w:vMerge w:val="restart"/>
            <w:tcBorders>
              <w:top w:val="single" w:sz="4" w:space="0" w:color="737473"/>
              <w:left w:val="single" w:sz="4" w:space="0" w:color="737473"/>
              <w:bottom w:val="single" w:sz="4" w:space="0" w:color="737473"/>
              <w:right w:val="single" w:sz="4" w:space="0" w:color="737473"/>
            </w:tcBorders>
            <w:vAlign w:val="bottom"/>
          </w:tcPr>
          <w:p w14:paraId="4EF9B3F1" w14:textId="77777777" w:rsidR="00995D70" w:rsidRPr="00995D70" w:rsidRDefault="00995D70" w:rsidP="00995D70">
            <w:r w:rsidRPr="00995D70">
              <w:t>pieczątka aptek</w:t>
            </w:r>
          </w:p>
        </w:tc>
      </w:tr>
      <w:tr w:rsidR="00995D70" w:rsidRPr="00995D70" w14:paraId="14965B03" w14:textId="77777777" w:rsidTr="00995D70">
        <w:trPr>
          <w:trHeight w:val="639"/>
        </w:trPr>
        <w:tc>
          <w:tcPr>
            <w:tcW w:w="0" w:type="auto"/>
            <w:vMerge/>
            <w:tcBorders>
              <w:top w:val="nil"/>
              <w:left w:val="single" w:sz="4" w:space="0" w:color="737473"/>
              <w:bottom w:val="nil"/>
              <w:right w:val="single" w:sz="4" w:space="0" w:color="737473"/>
            </w:tcBorders>
          </w:tcPr>
          <w:p w14:paraId="2B451729" w14:textId="77777777" w:rsidR="00995D70" w:rsidRPr="00995D70" w:rsidRDefault="00995D70" w:rsidP="00995D70"/>
        </w:tc>
      </w:tr>
    </w:tbl>
    <w:p w14:paraId="7E9C03A1" w14:textId="01409832" w:rsidR="002C336C" w:rsidRDefault="00995D70" w:rsidP="008E02B3">
      <w:bookmarkStart w:id="0" w:name="_Hlk69712600"/>
      <w:r w:rsidRPr="00995D70">
        <w:rPr>
          <w:noProof/>
        </w:rPr>
        <w:drawing>
          <wp:inline distT="0" distB="0" distL="0" distR="0" wp14:anchorId="7ED24AC3" wp14:editId="277DB520">
            <wp:extent cx="1864995" cy="547370"/>
            <wp:effectExtent l="0" t="0" r="190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A909137" w14:textId="77777777" w:rsidR="00995D70" w:rsidRPr="00995D70" w:rsidRDefault="00995D70" w:rsidP="00995D70"/>
    <w:p w14:paraId="38A87EC4" w14:textId="5AF139D5" w:rsidR="00995D70" w:rsidRDefault="00995D70" w:rsidP="008E02B3"/>
    <w:tbl>
      <w:tblPr>
        <w:tblpPr w:leftFromText="141" w:rightFromText="141" w:vertAnchor="text" w:horzAnchor="margin" w:tblpXSpec="center" w:tblpY="-1105"/>
        <w:tblW w:w="107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61"/>
      </w:tblGrid>
      <w:tr w:rsidR="00995D70" w:rsidRPr="00995D70" w14:paraId="2978B125" w14:textId="77777777" w:rsidTr="00C33FE1">
        <w:trPr>
          <w:trHeight w:val="182"/>
        </w:trPr>
        <w:tc>
          <w:tcPr>
            <w:tcW w:w="10761" w:type="dxa"/>
          </w:tcPr>
          <w:p w14:paraId="254D81C9" w14:textId="77777777" w:rsidR="00995D70" w:rsidRPr="00995D70" w:rsidRDefault="00995D70" w:rsidP="00C33FE1">
            <w:pPr>
              <w:rPr>
                <w:b/>
                <w:bCs/>
                <w:sz w:val="36"/>
                <w:szCs w:val="36"/>
              </w:rPr>
            </w:pPr>
            <w:r w:rsidRPr="00995D70">
              <w:rPr>
                <w:b/>
                <w:bCs/>
                <w:sz w:val="36"/>
                <w:szCs w:val="36"/>
              </w:rPr>
              <w:t>KONTROLA WEWNĘTRZNA APTEKI</w:t>
            </w:r>
          </w:p>
        </w:tc>
      </w:tr>
    </w:tbl>
    <w:p w14:paraId="734482AF" w14:textId="77777777" w:rsidR="00995D70" w:rsidRDefault="00995D70" w:rsidP="008E02B3"/>
    <w:p w14:paraId="22936A81" w14:textId="77777777" w:rsidR="00995D70" w:rsidRDefault="00995D70" w:rsidP="008E02B3"/>
    <w:p w14:paraId="5A8FC6E6" w14:textId="33140869" w:rsidR="00995D70" w:rsidRDefault="00995D70" w:rsidP="008E02B3">
      <w:r>
        <w:t xml:space="preserve">Art. 88 ust.5 pkt.12 ustawy PF – </w:t>
      </w:r>
      <w:r w:rsidRPr="00995D70">
        <w:rPr>
          <w:i/>
          <w:iCs/>
        </w:rPr>
        <w:t>Do zadań kierownika apteki należy:</w:t>
      </w:r>
    </w:p>
    <w:p w14:paraId="34AD6BD5" w14:textId="40B1961F" w:rsidR="00995D70" w:rsidRPr="00995D70" w:rsidRDefault="00995D70" w:rsidP="008E02B3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„</w:t>
      </w:r>
      <w:r w:rsidRPr="00995D70">
        <w:rPr>
          <w:i/>
          <w:iCs/>
          <w:sz w:val="23"/>
          <w:szCs w:val="23"/>
        </w:rPr>
        <w:t>zapewnienie w regularnych odstępach czasu, nie rzadziej niż raz na rok, przeprowadzania kontroli wewnętrznych według ustalonego programu i zapewnienie wprowadzania odpowiednich środków naprawczych i zapobiegawczych</w:t>
      </w:r>
      <w:r>
        <w:rPr>
          <w:i/>
          <w:iCs/>
          <w:sz w:val="23"/>
          <w:szCs w:val="23"/>
        </w:rPr>
        <w:t>”</w:t>
      </w:r>
    </w:p>
    <w:p w14:paraId="7CC2288B" w14:textId="77777777" w:rsidR="00995D70" w:rsidRDefault="00995D70" w:rsidP="00995D70"/>
    <w:p w14:paraId="1DD7E850" w14:textId="77777777" w:rsidR="00995D70" w:rsidRDefault="00995D70" w:rsidP="00995D70"/>
    <w:p w14:paraId="2D7934F5" w14:textId="13363E17" w:rsidR="00995D70" w:rsidRDefault="00995D70" w:rsidP="008E02B3">
      <w:r>
        <w:t xml:space="preserve">Wykaz najważniejszych elementów będących przedmiotem kontroli wewnętrznej: </w:t>
      </w:r>
    </w:p>
    <w:p w14:paraId="5980FF58" w14:textId="0E2B4816" w:rsidR="008E02B3" w:rsidRDefault="008E02B3" w:rsidP="00995D70">
      <w:pPr>
        <w:pStyle w:val="Akapitzlist"/>
        <w:numPr>
          <w:ilvl w:val="0"/>
          <w:numId w:val="1"/>
        </w:numPr>
      </w:pPr>
      <w:r>
        <w:t>zezwolenie na prowadzenie apteki</w:t>
      </w:r>
    </w:p>
    <w:p w14:paraId="44D0C888" w14:textId="77777777" w:rsidR="008E02B3" w:rsidRDefault="008E02B3" w:rsidP="00995D70">
      <w:pPr>
        <w:pStyle w:val="Akapitzlist"/>
        <w:numPr>
          <w:ilvl w:val="0"/>
          <w:numId w:val="1"/>
        </w:numPr>
      </w:pPr>
      <w:r>
        <w:t>NIP</w:t>
      </w:r>
    </w:p>
    <w:p w14:paraId="18A9E306" w14:textId="77777777" w:rsidR="008E02B3" w:rsidRDefault="008E02B3" w:rsidP="00995D70">
      <w:pPr>
        <w:pStyle w:val="Akapitzlist"/>
        <w:numPr>
          <w:ilvl w:val="0"/>
          <w:numId w:val="1"/>
        </w:numPr>
      </w:pPr>
      <w:r>
        <w:t>REGON</w:t>
      </w:r>
    </w:p>
    <w:p w14:paraId="487719F2" w14:textId="77777777" w:rsidR="008E02B3" w:rsidRDefault="008E02B3" w:rsidP="00995D70">
      <w:pPr>
        <w:pStyle w:val="Akapitzlist"/>
        <w:numPr>
          <w:ilvl w:val="0"/>
          <w:numId w:val="1"/>
        </w:numPr>
      </w:pPr>
      <w:r>
        <w:t>KRS lub CEIDG</w:t>
      </w:r>
    </w:p>
    <w:p w14:paraId="1C2B3EAB" w14:textId="77777777" w:rsidR="008E02B3" w:rsidRDefault="008E02B3" w:rsidP="00995D70">
      <w:pPr>
        <w:pStyle w:val="Akapitzlist"/>
        <w:numPr>
          <w:ilvl w:val="0"/>
          <w:numId w:val="1"/>
        </w:numPr>
      </w:pPr>
      <w:r>
        <w:t>umowa z NFZ wraz z aneksami</w:t>
      </w:r>
    </w:p>
    <w:p w14:paraId="420FF339" w14:textId="77777777" w:rsidR="008E02B3" w:rsidRDefault="008E02B3" w:rsidP="00995D70">
      <w:pPr>
        <w:pStyle w:val="Akapitzlist"/>
        <w:numPr>
          <w:ilvl w:val="0"/>
          <w:numId w:val="1"/>
        </w:numPr>
      </w:pPr>
      <w:r>
        <w:t>wpis do rejestru zakładów podlegających kontroli Sanepidu</w:t>
      </w:r>
    </w:p>
    <w:p w14:paraId="78F2A805" w14:textId="77777777" w:rsidR="008E02B3" w:rsidRDefault="008E02B3" w:rsidP="00995D70">
      <w:pPr>
        <w:pStyle w:val="Akapitzlist"/>
        <w:numPr>
          <w:ilvl w:val="0"/>
          <w:numId w:val="1"/>
        </w:numPr>
      </w:pPr>
      <w:r>
        <w:t>umowa na utylizację</w:t>
      </w:r>
    </w:p>
    <w:p w14:paraId="1024D19D" w14:textId="77777777" w:rsidR="008E02B3" w:rsidRDefault="008E02B3" w:rsidP="00995D70">
      <w:pPr>
        <w:pStyle w:val="Akapitzlist"/>
        <w:numPr>
          <w:ilvl w:val="0"/>
          <w:numId w:val="1"/>
        </w:numPr>
      </w:pPr>
      <w:r>
        <w:t>plan techniczny (projekt) apteki</w:t>
      </w:r>
    </w:p>
    <w:p w14:paraId="6F8A2902" w14:textId="77777777" w:rsidR="008E02B3" w:rsidRDefault="008E02B3" w:rsidP="00995D70">
      <w:pPr>
        <w:pStyle w:val="Akapitzlist"/>
        <w:numPr>
          <w:ilvl w:val="0"/>
          <w:numId w:val="1"/>
        </w:numPr>
      </w:pPr>
      <w:r>
        <w:t>obowiązujące aktualnie procedury</w:t>
      </w:r>
    </w:p>
    <w:p w14:paraId="22541BAD" w14:textId="77777777" w:rsidR="008E02B3" w:rsidRDefault="008E02B3" w:rsidP="00995D70">
      <w:pPr>
        <w:pStyle w:val="Akapitzlist"/>
        <w:numPr>
          <w:ilvl w:val="0"/>
          <w:numId w:val="1"/>
        </w:numPr>
      </w:pPr>
      <w:r>
        <w:t>zarchiwizowane protokoły kontroli wewnętrznej</w:t>
      </w:r>
    </w:p>
    <w:p w14:paraId="12B9CF71" w14:textId="69B35CF4" w:rsidR="00770AF9" w:rsidRDefault="008E02B3" w:rsidP="00995D70">
      <w:pPr>
        <w:pStyle w:val="Akapitzlist"/>
        <w:numPr>
          <w:ilvl w:val="0"/>
          <w:numId w:val="1"/>
        </w:numPr>
      </w:pPr>
      <w:r>
        <w:t>książka kontroli i dokumentacja wykonania zaleceń pokontrolnych</w:t>
      </w:r>
    </w:p>
    <w:p w14:paraId="5591ED52" w14:textId="77777777" w:rsidR="008E02B3" w:rsidRDefault="008E02B3" w:rsidP="00995D70">
      <w:pPr>
        <w:pStyle w:val="Akapitzlist"/>
        <w:numPr>
          <w:ilvl w:val="0"/>
          <w:numId w:val="1"/>
        </w:numPr>
      </w:pPr>
      <w:r>
        <w:t>aktualna Farmakopea</w:t>
      </w:r>
    </w:p>
    <w:p w14:paraId="5A4A35BC" w14:textId="77777777" w:rsidR="008E02B3" w:rsidRDefault="008E02B3" w:rsidP="00995D70">
      <w:pPr>
        <w:pStyle w:val="Akapitzlist"/>
        <w:numPr>
          <w:ilvl w:val="0"/>
          <w:numId w:val="1"/>
        </w:numPr>
      </w:pPr>
      <w:r>
        <w:t>Urzędowy Wykaz Leków Dopuszczonych do obrotu na terytorium RP</w:t>
      </w:r>
    </w:p>
    <w:p w14:paraId="2101ECCF" w14:textId="48B1F658" w:rsidR="008E02B3" w:rsidRDefault="008E02B3" w:rsidP="00995D70">
      <w:pPr>
        <w:pStyle w:val="Akapitzlist"/>
        <w:numPr>
          <w:ilvl w:val="0"/>
          <w:numId w:val="1"/>
        </w:numPr>
      </w:pPr>
      <w:r>
        <w:t>dostęp do stron internetowych GIF i WIF</w:t>
      </w:r>
    </w:p>
    <w:p w14:paraId="55ACF99D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książka ewidencji personelu fachowego jest prowadzona na bieżąco, zgodnie z obowiązującymi przepisami, jest ostemplowana przez WIF </w:t>
      </w:r>
    </w:p>
    <w:p w14:paraId="67F0E78E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w aptece znajdują się kopie dyplomów poświadczające uprawnienia zawodowe: dyplomy, PWZ </w:t>
      </w:r>
    </w:p>
    <w:p w14:paraId="1FF02587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dostępne są aktualne orzeczenia lekarskie zatrudnionych pracowników stwierdzające brak przeciwwskazań zdrowotnych do wykonywania pracy na zajmowanym stanowisku wraz ze skierowaniami (badania wstępne i okresowe) </w:t>
      </w:r>
    </w:p>
    <w:p w14:paraId="5ADC77F2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dostępne są potwierdzenia odbycia przeszkoleń wstępnych (instruktaż ogólny i stanowiskowy) oraz okresowych z zakresu bezpieczeństwa i higieny pracy oraz ochrony przeciwpożarowej osób przebywających na terenie apteki </w:t>
      </w:r>
    </w:p>
    <w:p w14:paraId="56F258D4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lastRenderedPageBreak/>
        <w:t xml:space="preserve">informacja o zmianach w zatrudnieniu magistrów farmacji jest przekazana do OIA i WIF </w:t>
      </w:r>
    </w:p>
    <w:p w14:paraId="2A4695A8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informacje o zatrudnionych pracownikach fachowych na portalu NFZ są aktualne </w:t>
      </w:r>
    </w:p>
    <w:p w14:paraId="70E8234C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schemat organizacyjny apteki jest aktualny </w:t>
      </w:r>
    </w:p>
    <w:p w14:paraId="149F0F93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każdy pracownik aptek otrzymał i zapoznał się z opisem swojego stanowiska </w:t>
      </w:r>
    </w:p>
    <w:p w14:paraId="352542B6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w aptece wdrożony jest pisemny podział obowiązków, podpisany przez pracowników </w:t>
      </w:r>
    </w:p>
    <w:p w14:paraId="717CFE74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zadania są pracownikom delegowane pisemnie a protokoły z delegowania zadań są archiwizowane </w:t>
      </w:r>
    </w:p>
    <w:p w14:paraId="633AAD23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rejestry ukończonych szkoleń przez pracowników apteki prowadzone są na bieżąco </w:t>
      </w:r>
    </w:p>
    <w:p w14:paraId="5D110170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jest wyznaczony farmaceuta z minimalnie dwuletnim stażem pracy, który odpowiada za nadzór nad obrotem, przechowywaniem, ewidencją środków odurzających, substancji psychotropowych i prekursorów kategorii 1 - zatwierdzone pisemnie, jeśli nie jest to kierownik apteki </w:t>
      </w:r>
    </w:p>
    <w:p w14:paraId="6E44602A" w14:textId="7E04CC0C" w:rsidR="008E02B3" w:rsidRDefault="008E02B3" w:rsidP="00995D70">
      <w:pPr>
        <w:pStyle w:val="Akapitzlist"/>
        <w:numPr>
          <w:ilvl w:val="0"/>
          <w:numId w:val="1"/>
        </w:numPr>
      </w:pPr>
      <w:r w:rsidRPr="008E02B3">
        <w:t>każdy pracownik posiada identyfikator ze swoim imieniem, nazwiskiem i zajmowanym w aptece stanowiskiem, który nosi umieszczony w widocznym miejscu</w:t>
      </w:r>
    </w:p>
    <w:p w14:paraId="1914E6AF" w14:textId="6CCAFB84" w:rsidR="008E02B3" w:rsidRDefault="008E02B3" w:rsidP="00995D70">
      <w:pPr>
        <w:pStyle w:val="Akapitzlist"/>
        <w:numPr>
          <w:ilvl w:val="0"/>
          <w:numId w:val="1"/>
        </w:numPr>
      </w:pPr>
      <w:r w:rsidRPr="008E02B3">
        <w:t>praktykanci/stażyści prowadzą na bieżąco zeszyt praktyk/stażu, który jest regularnie sprawdzany przez opiekuna stażu</w:t>
      </w:r>
    </w:p>
    <w:p w14:paraId="4EF6C9AF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jest wyznaczona strefa dezynfekcji dla pacjentów </w:t>
      </w:r>
    </w:p>
    <w:p w14:paraId="421FEF23" w14:textId="10FFF923" w:rsidR="008E02B3" w:rsidRDefault="008E02B3" w:rsidP="00995D70">
      <w:pPr>
        <w:pStyle w:val="Akapitzlist"/>
        <w:numPr>
          <w:ilvl w:val="0"/>
          <w:numId w:val="1"/>
        </w:numPr>
      </w:pPr>
      <w:r w:rsidRPr="008E02B3">
        <w:t>w sali ekspedycyjnej, w miejscach widocznych dla pacjentów, są aktualne tablice informacyjne</w:t>
      </w:r>
    </w:p>
    <w:p w14:paraId="7257149A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w sali ekspedycyjnej nie ma zbędnych elementów, np. zniszczonych standów, niewykorzystanych szafek, nieaktualnych materiałów informacyjnych, kwiatów </w:t>
      </w:r>
    </w:p>
    <w:p w14:paraId="11BE4EDC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produkty widoczne dla pacjentów są opatrzone aktualnymi i estetycznymi informacjami o cenie </w:t>
      </w:r>
    </w:p>
    <w:p w14:paraId="4CE40B96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pomieszczenia apteki są użytkowane zgodnie z planem apteki </w:t>
      </w:r>
    </w:p>
    <w:p w14:paraId="639D6623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każde pomieszczenie jest oznaczone właściwą nazwą zgodnie z planem apteki </w:t>
      </w:r>
    </w:p>
    <w:p w14:paraId="28643517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zaplecze zabezpieczone jest przed dostępem osób nieuprawnionych (zarówno od frontu, jak i od tyłu) </w:t>
      </w:r>
    </w:p>
    <w:p w14:paraId="27558E2C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szafy w szatni mają wydzielone miejsca na odzież ochronną i osobno na odzież wierzchnią </w:t>
      </w:r>
    </w:p>
    <w:p w14:paraId="183BE728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apteka zabezpieczona jest sprawnym systemem alarmowym </w:t>
      </w:r>
    </w:p>
    <w:p w14:paraId="4D1FB3B6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w aptece są właściwie oznaczone wyjścia ewakuacyjne </w:t>
      </w:r>
    </w:p>
    <w:p w14:paraId="543E2036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w aptece są gaśnice z aktualną legalizacją </w:t>
      </w:r>
    </w:p>
    <w:p w14:paraId="6E66A250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w aptece są wykonywane przeglądy kominiarskie (jeśli dotyczy) </w:t>
      </w:r>
    </w:p>
    <w:p w14:paraId="726DCA13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 xml:space="preserve">wszystkie pomieszczenia apteki i ciągi komunikacyjne są czyste i uporządkowane </w:t>
      </w:r>
    </w:p>
    <w:p w14:paraId="78EE3435" w14:textId="77777777" w:rsidR="008E02B3" w:rsidRPr="008E02B3" w:rsidRDefault="008E02B3" w:rsidP="00995D70">
      <w:pPr>
        <w:pStyle w:val="Akapitzlist"/>
        <w:numPr>
          <w:ilvl w:val="0"/>
          <w:numId w:val="1"/>
        </w:numPr>
      </w:pPr>
      <w:r w:rsidRPr="008E02B3">
        <w:t>w aptece jest prowadzona cykliczna dezynfekcja według powszechnie znanej i umieszczonej w widocznym miejscu instrukcji</w:t>
      </w:r>
    </w:p>
    <w:p w14:paraId="13FBAB3F" w14:textId="77777777" w:rsidR="002C336C" w:rsidRPr="002C336C" w:rsidRDefault="002C336C" w:rsidP="00995D70">
      <w:pPr>
        <w:pStyle w:val="Akapitzlist"/>
        <w:numPr>
          <w:ilvl w:val="0"/>
          <w:numId w:val="1"/>
        </w:numPr>
      </w:pPr>
      <w:r w:rsidRPr="002C336C">
        <w:t xml:space="preserve">w aptece jest wdrożona procedura przechowywania </w:t>
      </w:r>
    </w:p>
    <w:p w14:paraId="38E54C0E" w14:textId="77777777" w:rsidR="002C336C" w:rsidRPr="002C336C" w:rsidRDefault="002C336C" w:rsidP="00995D70">
      <w:pPr>
        <w:pStyle w:val="Akapitzlist"/>
        <w:numPr>
          <w:ilvl w:val="0"/>
          <w:numId w:val="1"/>
        </w:numPr>
      </w:pPr>
      <w:r w:rsidRPr="002C336C">
        <w:t xml:space="preserve">asortyment apteczny przechowywany jest we właściwej temperaturze i wilgotności powietrza zgodnie z informacjami zawartymi w ChPL i/lub Farmakopei </w:t>
      </w:r>
    </w:p>
    <w:p w14:paraId="4FA38974" w14:textId="77777777" w:rsidR="002C336C" w:rsidRPr="002C336C" w:rsidRDefault="002C336C" w:rsidP="00995D70">
      <w:pPr>
        <w:pStyle w:val="Akapitzlist"/>
        <w:numPr>
          <w:ilvl w:val="0"/>
          <w:numId w:val="1"/>
        </w:numPr>
      </w:pPr>
      <w:r w:rsidRPr="002C336C">
        <w:t xml:space="preserve">temperatura i wilgotność powietrza w pomieszczeniach apteki są mierzone codziennie termometrami z higrometrami (ze znakiem CE, ze świadectwem wzorcowania) a wyniki pomiarów uzupełniane są w stosownej ewidencji </w:t>
      </w:r>
    </w:p>
    <w:p w14:paraId="4FDD1536" w14:textId="77777777" w:rsidR="002C336C" w:rsidRPr="002C336C" w:rsidRDefault="002C336C" w:rsidP="00995D70">
      <w:pPr>
        <w:pStyle w:val="Akapitzlist"/>
        <w:numPr>
          <w:ilvl w:val="0"/>
          <w:numId w:val="1"/>
        </w:numPr>
      </w:pPr>
      <w:r w:rsidRPr="002C336C">
        <w:t xml:space="preserve">produkty termolabilne są przechowywane w lodówkach, dla których jest prowadzona codzienna ewidencja pomiaru temperatury, z uwzględnieniem odpowiedniego dla danego produktu zakresu </w:t>
      </w:r>
    </w:p>
    <w:p w14:paraId="6F838BEF" w14:textId="77777777" w:rsidR="002C336C" w:rsidRPr="002C336C" w:rsidRDefault="002C336C" w:rsidP="00995D70">
      <w:pPr>
        <w:pStyle w:val="Akapitzlist"/>
        <w:numPr>
          <w:ilvl w:val="0"/>
          <w:numId w:val="1"/>
        </w:numPr>
      </w:pPr>
      <w:r w:rsidRPr="002C336C">
        <w:t xml:space="preserve">asortyment apteczny jest chroniony przed nadmiernym nasłonecznieniem </w:t>
      </w:r>
    </w:p>
    <w:p w14:paraId="249C4F6E" w14:textId="77777777" w:rsidR="002C336C" w:rsidRPr="002C336C" w:rsidRDefault="002C336C" w:rsidP="00995D70">
      <w:pPr>
        <w:pStyle w:val="Akapitzlist"/>
        <w:numPr>
          <w:ilvl w:val="0"/>
          <w:numId w:val="1"/>
        </w:numPr>
      </w:pPr>
      <w:r w:rsidRPr="002C336C">
        <w:t xml:space="preserve">produkty lecznicze przechowywane poza zasięgiem dzieci (dotyczy strefy samoobsługowej) </w:t>
      </w:r>
    </w:p>
    <w:p w14:paraId="1B9FEF54" w14:textId="77777777" w:rsidR="002C336C" w:rsidRPr="002C336C" w:rsidRDefault="002C336C" w:rsidP="00995D70">
      <w:pPr>
        <w:pStyle w:val="Akapitzlist"/>
        <w:numPr>
          <w:ilvl w:val="0"/>
          <w:numId w:val="1"/>
        </w:numPr>
      </w:pPr>
      <w:r w:rsidRPr="002C336C">
        <w:t xml:space="preserve">asortyment apteki nie jest przechowywany w ciągach komunikacyjnych </w:t>
      </w:r>
    </w:p>
    <w:p w14:paraId="61AD1E1D" w14:textId="77777777" w:rsidR="002C336C" w:rsidRPr="002C336C" w:rsidRDefault="002C336C" w:rsidP="00995D70">
      <w:pPr>
        <w:pStyle w:val="Akapitzlist"/>
        <w:numPr>
          <w:ilvl w:val="0"/>
          <w:numId w:val="1"/>
        </w:numPr>
      </w:pPr>
      <w:r w:rsidRPr="002C336C">
        <w:lastRenderedPageBreak/>
        <w:t xml:space="preserve">w komorze przyjęć (i jeśli to konieczne - w magazynach) są łatwo zmywalne podesty </w:t>
      </w:r>
    </w:p>
    <w:p w14:paraId="49692C01" w14:textId="77777777" w:rsidR="002C336C" w:rsidRPr="002C336C" w:rsidRDefault="002C336C" w:rsidP="00995D70">
      <w:pPr>
        <w:pStyle w:val="Akapitzlist"/>
        <w:numPr>
          <w:ilvl w:val="0"/>
          <w:numId w:val="1"/>
        </w:numPr>
      </w:pPr>
      <w:r w:rsidRPr="002C336C">
        <w:t xml:space="preserve">produkty lecznicze, suplementy diety, wyroby medyczne i środki spożywcze specjalnego przeznaczenia żywieniowego są od siebie rozdzielone (dotyczy to każdego miejsca przechowywania: półki na sali ekspedycyjnej, szuflady, magazyny, lodówki) </w:t>
      </w:r>
    </w:p>
    <w:p w14:paraId="62CA0AA9" w14:textId="77777777" w:rsidR="002C336C" w:rsidRPr="002C336C" w:rsidRDefault="002C336C" w:rsidP="00995D70">
      <w:pPr>
        <w:pStyle w:val="Akapitzlist"/>
        <w:numPr>
          <w:ilvl w:val="0"/>
          <w:numId w:val="1"/>
        </w:numPr>
      </w:pPr>
      <w:r w:rsidRPr="002C336C">
        <w:t xml:space="preserve">produkty lecznicze są rozdzielone ze względu na drogę podania (tj. oddzielone od siebie są leki wewnętrzne, zewnętrzne, iniekcje, maści, czopki, tabletki, itd.) </w:t>
      </w:r>
    </w:p>
    <w:p w14:paraId="7C07EF99" w14:textId="77777777" w:rsidR="002C336C" w:rsidRPr="002C336C" w:rsidRDefault="002C336C" w:rsidP="00995D70">
      <w:pPr>
        <w:pStyle w:val="Akapitzlist"/>
        <w:numPr>
          <w:ilvl w:val="0"/>
          <w:numId w:val="1"/>
        </w:numPr>
      </w:pPr>
      <w:r w:rsidRPr="002C336C">
        <w:t xml:space="preserve">leki psychotropowe są przechowywane w zamykanej szafie lub szufladzie </w:t>
      </w:r>
    </w:p>
    <w:p w14:paraId="47057EF1" w14:textId="5817B825" w:rsidR="008E02B3" w:rsidRDefault="002C336C" w:rsidP="00995D70">
      <w:pPr>
        <w:pStyle w:val="Akapitzlist"/>
        <w:numPr>
          <w:ilvl w:val="0"/>
          <w:numId w:val="1"/>
        </w:numPr>
      </w:pPr>
      <w:r w:rsidRPr="002C336C">
        <w:t>leki z wykazu A są osobno przechowywane (w tym wydzielona półka lub miejsce w lodówce</w:t>
      </w:r>
    </w:p>
    <w:p w14:paraId="210057CF" w14:textId="7FBD3AF3" w:rsidR="00591C64" w:rsidRDefault="00591C64" w:rsidP="00591C64"/>
    <w:p w14:paraId="198B8B18" w14:textId="1963D34A" w:rsidR="00591C64" w:rsidRDefault="00591C64" w:rsidP="00591C64"/>
    <w:p w14:paraId="25AD80DF" w14:textId="0C35AD54" w:rsidR="00591C64" w:rsidRDefault="00591C64" w:rsidP="00591C64"/>
    <w:p w14:paraId="0247197B" w14:textId="32F3A38C" w:rsidR="00591C64" w:rsidRDefault="00591C64" w:rsidP="00591C64">
      <w:r>
        <w:t>Z przeprowadzonej kontroli wewnętrznej kierownik apteki sporządza protokół informujący o dacie wykonania audytu oraz gotowości apteki do pracy zgodnie z wymogami prawa.</w:t>
      </w:r>
    </w:p>
    <w:sectPr w:rsidR="0059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C2FC1"/>
    <w:multiLevelType w:val="hybridMultilevel"/>
    <w:tmpl w:val="685C0F80"/>
    <w:lvl w:ilvl="0" w:tplc="71E4CF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B3"/>
    <w:rsid w:val="002C336C"/>
    <w:rsid w:val="00591C64"/>
    <w:rsid w:val="00770AF9"/>
    <w:rsid w:val="008E02B3"/>
    <w:rsid w:val="009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73FB"/>
  <w15:chartTrackingRefBased/>
  <w15:docId w15:val="{57464771-C1EA-4A68-8BD0-35C03CED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Gocał</dc:creator>
  <cp:keywords/>
  <dc:description/>
  <cp:lastModifiedBy>Robert Gocał</cp:lastModifiedBy>
  <cp:revision>4</cp:revision>
  <dcterms:created xsi:type="dcterms:W3CDTF">2021-04-19T08:28:00Z</dcterms:created>
  <dcterms:modified xsi:type="dcterms:W3CDTF">2021-04-30T10:30:00Z</dcterms:modified>
</cp:coreProperties>
</file>